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CDABC" w14:textId="68483683" w:rsidR="009D4C99" w:rsidRPr="00DB5BAC" w:rsidRDefault="009D4C99" w:rsidP="002543C6">
      <w:pPr>
        <w:tabs>
          <w:tab w:val="right" w:pos="9745"/>
        </w:tabs>
        <w:ind w:right="2"/>
        <w:rPr>
          <w:rFonts w:ascii="Arial" w:eastAsia="Batang" w:hAnsi="Arial" w:cs="Arial"/>
          <w:b/>
          <w:bCs/>
        </w:rPr>
      </w:pPr>
      <w:bookmarkStart w:id="0" w:name="OLE_LINK1"/>
      <w:r w:rsidRPr="00DB5BAC">
        <w:rPr>
          <w:rFonts w:ascii="Arial" w:hAnsi="Arial" w:cs="Arial"/>
          <w:b/>
          <w:bCs/>
        </w:rPr>
        <w:t xml:space="preserve">3GPP TSG RAN WG1 </w:t>
      </w:r>
      <w:r w:rsidR="003126BD">
        <w:rPr>
          <w:rFonts w:ascii="Arial" w:eastAsiaTheme="minorEastAsia" w:hAnsi="Arial" w:cs="Arial" w:hint="eastAsia"/>
          <w:b/>
          <w:bCs/>
          <w:lang w:eastAsia="zh-CN"/>
        </w:rPr>
        <w:t>#</w:t>
      </w:r>
      <w:r w:rsidR="003126BD">
        <w:rPr>
          <w:rFonts w:ascii="Arial" w:eastAsiaTheme="minorEastAsia" w:hAnsi="Arial" w:cs="Arial"/>
          <w:b/>
          <w:bCs/>
          <w:lang w:eastAsia="zh-CN"/>
        </w:rPr>
        <w:t>96</w:t>
      </w:r>
      <w:r w:rsidR="00104BE7">
        <w:rPr>
          <w:rFonts w:ascii="Arial" w:eastAsiaTheme="minorEastAsia" w:hAnsi="Arial" w:cs="Arial"/>
          <w:b/>
          <w:bCs/>
          <w:lang w:eastAsia="zh-CN"/>
        </w:rPr>
        <w:t>bis</w:t>
      </w:r>
      <w:r w:rsidRPr="00DB5BAC">
        <w:rPr>
          <w:rFonts w:ascii="Arial" w:hAnsi="Arial" w:cs="Arial"/>
          <w:b/>
          <w:bCs/>
        </w:rPr>
        <w:tab/>
      </w:r>
      <w:r w:rsidR="00E1376E">
        <w:rPr>
          <w:rFonts w:ascii="Arial" w:hAnsi="Arial" w:cs="Arial"/>
          <w:b/>
          <w:bCs/>
        </w:rPr>
        <w:t>R1-1904588</w:t>
      </w:r>
    </w:p>
    <w:bookmarkEnd w:id="0"/>
    <w:p w14:paraId="5EEDB23E" w14:textId="26F8F103" w:rsidR="00722DB6" w:rsidRDefault="00104BE7" w:rsidP="00AB3E8F">
      <w:pPr>
        <w:pBdr>
          <w:bottom w:val="single" w:sz="12" w:space="1" w:color="auto"/>
        </w:pBdr>
        <w:tabs>
          <w:tab w:val="left" w:pos="1985"/>
        </w:tabs>
        <w:jc w:val="both"/>
        <w:rPr>
          <w:rFonts w:ascii="Arial" w:eastAsia="MS Mincho" w:hAnsi="Arial" w:cs="Arial"/>
          <w:b/>
          <w:noProof/>
          <w:lang w:val="de-DE"/>
        </w:rPr>
      </w:pPr>
      <w:r w:rsidRPr="00104BE7">
        <w:rPr>
          <w:rFonts w:ascii="Arial" w:eastAsia="MS Mincho" w:hAnsi="Arial" w:cs="Arial"/>
          <w:b/>
          <w:noProof/>
          <w:lang w:val="de-DE"/>
        </w:rPr>
        <w:t>Xi’an, China, 8</w:t>
      </w:r>
      <w:r w:rsidRPr="00080B86">
        <w:rPr>
          <w:rFonts w:ascii="Arial" w:eastAsia="MS Mincho" w:hAnsi="Arial" w:cs="Arial"/>
          <w:b/>
          <w:noProof/>
          <w:vertAlign w:val="superscript"/>
          <w:lang w:val="de-DE"/>
        </w:rPr>
        <w:t>th</w:t>
      </w:r>
      <w:r w:rsidRPr="00104BE7">
        <w:rPr>
          <w:rFonts w:ascii="Arial" w:eastAsia="MS Mincho" w:hAnsi="Arial" w:cs="Arial"/>
          <w:b/>
          <w:noProof/>
          <w:lang w:val="de-DE"/>
        </w:rPr>
        <w:t xml:space="preserve"> – 12</w:t>
      </w:r>
      <w:r w:rsidRPr="00080B86">
        <w:rPr>
          <w:rFonts w:ascii="Arial" w:eastAsia="MS Mincho" w:hAnsi="Arial" w:cs="Arial"/>
          <w:b/>
          <w:noProof/>
          <w:vertAlign w:val="superscript"/>
          <w:lang w:val="de-DE"/>
        </w:rPr>
        <w:t>th</w:t>
      </w:r>
      <w:r w:rsidRPr="00104BE7">
        <w:rPr>
          <w:rFonts w:ascii="Arial" w:eastAsia="MS Mincho" w:hAnsi="Arial" w:cs="Arial"/>
          <w:b/>
          <w:noProof/>
          <w:lang w:val="de-DE"/>
        </w:rPr>
        <w:t xml:space="preserve"> April, 2019</w:t>
      </w:r>
    </w:p>
    <w:p w14:paraId="3742BA89" w14:textId="77777777" w:rsidR="00104BE7" w:rsidRPr="00104BE7" w:rsidRDefault="00104BE7" w:rsidP="00AB3E8F">
      <w:pPr>
        <w:pBdr>
          <w:bottom w:val="single" w:sz="12" w:space="1" w:color="auto"/>
        </w:pBdr>
        <w:tabs>
          <w:tab w:val="left" w:pos="1985"/>
        </w:tabs>
        <w:jc w:val="both"/>
        <w:rPr>
          <w:rFonts w:ascii="Arial" w:hAnsi="Arial"/>
          <w:b/>
          <w:lang w:eastAsia="ja-JP"/>
        </w:rPr>
      </w:pPr>
    </w:p>
    <w:p w14:paraId="438CB38C" w14:textId="2B66D88E" w:rsidR="00FB6D3D" w:rsidRPr="0036117E" w:rsidRDefault="00A67E9C" w:rsidP="005E510A">
      <w:pPr>
        <w:pBdr>
          <w:bottom w:val="single" w:sz="12" w:space="1" w:color="auto"/>
        </w:pBdr>
        <w:tabs>
          <w:tab w:val="left" w:pos="1740"/>
        </w:tabs>
        <w:spacing w:beforeLines="20" w:before="65" w:afterLines="20" w:after="65"/>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9D4C99">
        <w:rPr>
          <w:rFonts w:ascii="Arial" w:hAnsi="Arial" w:cs="Arial"/>
          <w:b/>
        </w:rPr>
        <w:t>2</w:t>
      </w:r>
      <w:r w:rsidR="00722DB6">
        <w:rPr>
          <w:rFonts w:ascii="Arial" w:hAnsi="Arial" w:cs="Arial"/>
          <w:b/>
        </w:rPr>
        <w:t>.</w:t>
      </w:r>
      <w:r w:rsidR="00DB5BAC">
        <w:rPr>
          <w:rFonts w:ascii="Arial" w:hAnsi="Arial" w:cs="Arial"/>
          <w:b/>
        </w:rPr>
        <w:t>2</w:t>
      </w:r>
    </w:p>
    <w:p w14:paraId="07D0D4A9" w14:textId="77777777" w:rsidR="00554173" w:rsidRPr="00DE5B9D" w:rsidRDefault="00FB6D3D" w:rsidP="005E510A">
      <w:pPr>
        <w:pBdr>
          <w:bottom w:val="single" w:sz="12" w:space="1" w:color="auto"/>
        </w:pBdr>
        <w:tabs>
          <w:tab w:val="left" w:pos="1740"/>
        </w:tabs>
        <w:spacing w:beforeLines="20" w:before="65" w:afterLines="20" w:after="65"/>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3D263B1" w:rsidR="0059279A" w:rsidRPr="002543C6" w:rsidRDefault="002543C6" w:rsidP="002543C6">
      <w:pPr>
        <w:pBdr>
          <w:bottom w:val="single" w:sz="12" w:space="1" w:color="auto"/>
        </w:pBdr>
        <w:tabs>
          <w:tab w:val="left" w:pos="1740"/>
        </w:tabs>
        <w:spacing w:beforeLines="20" w:before="65" w:afterLines="20" w:after="65"/>
        <w:ind w:left="1747" w:hangingChars="725" w:hanging="1747"/>
        <w:rPr>
          <w:rFonts w:ascii="Arial" w:hAnsi="Arial" w:cs="Arial"/>
          <w:b/>
        </w:rPr>
      </w:pPr>
      <w:r>
        <w:rPr>
          <w:rFonts w:ascii="Arial" w:hAnsi="Arial" w:cs="Arial"/>
          <w:b/>
        </w:rPr>
        <w:t>Title:</w:t>
      </w:r>
      <w:r>
        <w:rPr>
          <w:rFonts w:ascii="Arial" w:hAnsi="Arial" w:cs="Arial"/>
          <w:b/>
        </w:rPr>
        <w:tab/>
      </w:r>
      <w:r w:rsidR="00080B86" w:rsidRPr="00080B86">
        <w:rPr>
          <w:rFonts w:ascii="Arial" w:hAnsi="Arial" w:cs="Arial"/>
          <w:b/>
        </w:rPr>
        <w:t>Enhancements to initial access procedure and scheduling request procedure for NR-U</w:t>
      </w:r>
    </w:p>
    <w:p w14:paraId="16B651B3" w14:textId="77777777" w:rsidR="00E20320" w:rsidRPr="000E21CD" w:rsidRDefault="0059279A" w:rsidP="005E510A">
      <w:pPr>
        <w:pBdr>
          <w:bottom w:val="single" w:sz="12" w:space="1" w:color="auto"/>
        </w:pBdr>
        <w:tabs>
          <w:tab w:val="left" w:pos="1740"/>
        </w:tabs>
        <w:spacing w:beforeLines="20" w:before="65" w:afterLines="20" w:after="65"/>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0732D062" w:rsidR="000176A2" w:rsidRDefault="00966819" w:rsidP="003E48EE">
      <w:pPr>
        <w:jc w:val="both"/>
        <w:rPr>
          <w:rFonts w:eastAsia="MS Mincho"/>
          <w:szCs w:val="22"/>
          <w:lang w:eastAsia="ja-JP"/>
        </w:rPr>
      </w:pPr>
      <w:r>
        <w:rPr>
          <w:rFonts w:eastAsiaTheme="minorEastAsia" w:hint="eastAsia"/>
          <w:szCs w:val="22"/>
          <w:lang w:eastAsia="zh-CN"/>
        </w:rPr>
        <w:t>In past RAN1</w:t>
      </w:r>
      <w:r w:rsidR="000176A2" w:rsidRPr="00B40AE3">
        <w:rPr>
          <w:rFonts w:eastAsiaTheme="minorEastAsia" w:hint="eastAsia"/>
          <w:szCs w:val="22"/>
          <w:lang w:eastAsia="zh-CN"/>
        </w:rPr>
        <w:t xml:space="preserve"> meeting</w:t>
      </w:r>
      <w:r>
        <w:rPr>
          <w:rFonts w:eastAsiaTheme="minorEastAsia"/>
          <w:szCs w:val="22"/>
          <w:lang w:eastAsia="zh-CN"/>
        </w:rPr>
        <w:t>s</w:t>
      </w:r>
      <w:r w:rsidR="000176A2" w:rsidRPr="00B40AE3">
        <w:rPr>
          <w:rFonts w:eastAsiaTheme="minorEastAsia" w:hint="eastAsia"/>
          <w:szCs w:val="22"/>
          <w:lang w:eastAsia="zh-CN"/>
        </w:rPr>
        <w:t xml:space="preserve">, </w:t>
      </w:r>
      <w:r w:rsidR="00904B73" w:rsidRPr="00B40AE3">
        <w:rPr>
          <w:rFonts w:eastAsiaTheme="minorEastAsia"/>
          <w:szCs w:val="22"/>
          <w:lang w:eastAsia="zh-CN"/>
        </w:rPr>
        <w:t>the following</w:t>
      </w:r>
      <w:r w:rsidR="00050C46" w:rsidRPr="00B40AE3">
        <w:rPr>
          <w:rFonts w:eastAsiaTheme="minorEastAsia"/>
          <w:szCs w:val="22"/>
          <w:lang w:eastAsia="zh-CN"/>
        </w:rPr>
        <w:t xml:space="preserve"> agreements</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1]</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[2]</w:t>
      </w:r>
      <w:bookmarkStart w:id="2" w:name="OLE_LINK245"/>
      <w:bookmarkStart w:id="3" w:name="OLE_LINK246"/>
      <w:bookmarkStart w:id="4" w:name="OLE_LINK247"/>
      <w:r w:rsidR="00104BE7">
        <w:rPr>
          <w:rFonts w:eastAsiaTheme="minorEastAsia"/>
          <w:szCs w:val="22"/>
          <w:vertAlign w:val="superscript"/>
          <w:lang w:eastAsia="zh-CN"/>
        </w:rPr>
        <w:t>, [3]</w:t>
      </w:r>
      <w:bookmarkEnd w:id="2"/>
      <w:bookmarkEnd w:id="3"/>
      <w:bookmarkEnd w:id="4"/>
      <w:r w:rsidR="00FA69CC">
        <w:rPr>
          <w:rFonts w:eastAsiaTheme="minorEastAsia"/>
          <w:szCs w:val="22"/>
          <w:vertAlign w:val="superscript"/>
          <w:lang w:eastAsia="zh-CN"/>
        </w:rPr>
        <w:t>, [4]</w:t>
      </w:r>
      <w:r w:rsidR="00115F66" w:rsidRPr="00B40AE3">
        <w:rPr>
          <w:rFonts w:eastAsiaTheme="minorEastAsia"/>
          <w:szCs w:val="22"/>
          <w:lang w:eastAsia="zh-CN"/>
        </w:rPr>
        <w:t xml:space="preserve"> were</w:t>
      </w:r>
      <w:r w:rsidR="00904B73" w:rsidRPr="00B40AE3">
        <w:rPr>
          <w:rFonts w:eastAsiaTheme="minorEastAsia"/>
          <w:szCs w:val="22"/>
          <w:lang w:eastAsia="zh-CN"/>
        </w:rPr>
        <w:t xml:space="preserve"> made</w:t>
      </w:r>
      <w:r w:rsidR="00115F66" w:rsidRPr="00B40AE3">
        <w:rPr>
          <w:rFonts w:eastAsiaTheme="minorEastAsia"/>
          <w:szCs w:val="22"/>
          <w:lang w:eastAsia="zh-CN"/>
        </w:rPr>
        <w:t xml:space="preserve"> related to </w:t>
      </w:r>
      <w:r w:rsidR="00C96BC7">
        <w:rPr>
          <w:rFonts w:eastAsiaTheme="minorEastAsia"/>
          <w:szCs w:val="22"/>
          <w:lang w:eastAsia="zh-CN"/>
        </w:rPr>
        <w:t>initial access procedure</w:t>
      </w:r>
      <w:r w:rsidR="00115F66" w:rsidRPr="00B40AE3">
        <w:rPr>
          <w:rFonts w:eastAsiaTheme="minorEastAsia"/>
          <w:szCs w:val="22"/>
          <w:lang w:eastAsia="zh-CN"/>
        </w:rPr>
        <w:t xml:space="preserve"> for NR-U</w:t>
      </w:r>
      <w:r w:rsidR="000176A2" w:rsidRPr="00B40AE3">
        <w:rPr>
          <w:rFonts w:eastAsia="MS Mincho" w:hint="eastAsia"/>
          <w:szCs w:val="22"/>
          <w:lang w:eastAsia="ja-JP"/>
        </w:rPr>
        <w:t>:</w:t>
      </w:r>
    </w:p>
    <w:p w14:paraId="08335D6A" w14:textId="2FDDCA16" w:rsidR="00DB5BAC" w:rsidRPr="003949E7" w:rsidRDefault="00DB5BAC" w:rsidP="00DB5BAC">
      <w:pPr>
        <w:rPr>
          <w:rFonts w:eastAsiaTheme="minorEastAsia"/>
          <w:sz w:val="21"/>
          <w:szCs w:val="22"/>
          <w:lang w:eastAsia="x-none"/>
        </w:rPr>
      </w:pPr>
      <w:r w:rsidRPr="003949E7">
        <w:rPr>
          <w:highlight w:val="green"/>
          <w:lang w:eastAsia="x-none"/>
        </w:rPr>
        <w:t>Agreement:</w:t>
      </w:r>
    </w:p>
    <w:p w14:paraId="35935D09" w14:textId="77777777" w:rsidR="00DB5BAC" w:rsidRPr="00DB5BAC" w:rsidRDefault="00DB5BAC" w:rsidP="00BE562F">
      <w:pPr>
        <w:numPr>
          <w:ilvl w:val="0"/>
          <w:numId w:val="7"/>
        </w:numPr>
        <w:rPr>
          <w:i/>
          <w:lang w:eastAsia="x-none"/>
        </w:rPr>
      </w:pPr>
      <w:r w:rsidRPr="00DB5BAC">
        <w:rPr>
          <w:i/>
          <w:lang w:eastAsia="x-none"/>
        </w:rPr>
        <w:t xml:space="preserve">It is recommended to </w:t>
      </w:r>
      <w:bookmarkStart w:id="5" w:name="OLE_LINK138"/>
      <w:bookmarkStart w:id="6" w:name="OLE_LINK139"/>
      <w:r w:rsidRPr="005E510A">
        <w:rPr>
          <w:i/>
          <w:lang w:eastAsia="x-none"/>
        </w:rPr>
        <w:t>define a mechanism to</w:t>
      </w:r>
      <w:bookmarkStart w:id="7" w:name="OLE_LINK60"/>
      <w:bookmarkStart w:id="8" w:name="OLE_LINK61"/>
      <w:r w:rsidRPr="005E510A">
        <w:rPr>
          <w:i/>
          <w:lang w:eastAsia="x-none"/>
        </w:rPr>
        <w:t xml:space="preserve"> </w:t>
      </w:r>
      <w:bookmarkStart w:id="9" w:name="OLE_LINK58"/>
      <w:bookmarkStart w:id="10" w:name="OLE_LINK59"/>
      <w:r w:rsidRPr="005E510A">
        <w:rPr>
          <w:i/>
          <w:lang w:eastAsia="x-none"/>
        </w:rPr>
        <w:t>transmit SSBs dropped due to LBT failure</w:t>
      </w:r>
      <w:bookmarkEnd w:id="5"/>
      <w:bookmarkEnd w:id="6"/>
      <w:r w:rsidRPr="00055B1C">
        <w:rPr>
          <w:i/>
          <w:lang w:eastAsia="x-none"/>
        </w:rPr>
        <w:t xml:space="preserve"> </w:t>
      </w:r>
      <w:bookmarkEnd w:id="7"/>
      <w:bookmarkEnd w:id="8"/>
    </w:p>
    <w:p w14:paraId="7164FE94" w14:textId="77777777" w:rsidR="00DB5BAC" w:rsidRPr="00DB5BAC" w:rsidRDefault="00DB5BAC" w:rsidP="00BE562F">
      <w:pPr>
        <w:numPr>
          <w:ilvl w:val="0"/>
          <w:numId w:val="7"/>
        </w:numPr>
        <w:rPr>
          <w:i/>
          <w:lang w:eastAsia="x-none"/>
        </w:rPr>
      </w:pPr>
      <w:r w:rsidRPr="00DB5BAC">
        <w:rPr>
          <w:i/>
          <w:lang w:eastAsia="x-none"/>
        </w:rPr>
        <w:t>Following are examples of candidate mechanisms for further consideration with enhancements or modifications not precluded:</w:t>
      </w:r>
    </w:p>
    <w:bookmarkEnd w:id="9"/>
    <w:bookmarkEnd w:id="10"/>
    <w:p w14:paraId="4A876B93" w14:textId="77777777" w:rsidR="00DB5BAC" w:rsidRPr="00DB5BAC" w:rsidRDefault="00DB5BAC" w:rsidP="00BE562F">
      <w:pPr>
        <w:numPr>
          <w:ilvl w:val="1"/>
          <w:numId w:val="7"/>
        </w:numPr>
        <w:rPr>
          <w:i/>
          <w:lang w:eastAsia="x-none"/>
        </w:rPr>
      </w:pPr>
      <w:r w:rsidRPr="00DB5BAC">
        <w:rPr>
          <w:i/>
          <w:lang w:eastAsia="x-none"/>
        </w:rPr>
        <w:t xml:space="preserve">Alt-1: </w:t>
      </w:r>
      <w:bookmarkStart w:id="11" w:name="OLE_LINK65"/>
      <w:bookmarkStart w:id="12" w:name="OLE_LINK66"/>
      <w:bookmarkStart w:id="13" w:name="OLE_LINK69"/>
      <w:bookmarkStart w:id="14" w:name="OLE_LINK70"/>
      <w:r w:rsidRPr="00DB5BAC">
        <w:rPr>
          <w:i/>
          <w:lang w:eastAsia="x-none"/>
        </w:rPr>
        <w:t>Shift SSB(s) in time to the next transmission instance</w:t>
      </w:r>
      <w:bookmarkEnd w:id="11"/>
      <w:bookmarkEnd w:id="12"/>
      <w:r w:rsidRPr="00DB5BAC">
        <w:rPr>
          <w:i/>
          <w:lang w:eastAsia="x-none"/>
        </w:rPr>
        <w:t xml:space="preserve"> </w:t>
      </w:r>
      <w:bookmarkEnd w:id="13"/>
      <w:bookmarkEnd w:id="14"/>
    </w:p>
    <w:p w14:paraId="4836D153" w14:textId="77777777" w:rsidR="00DB5BAC" w:rsidRPr="00DB5BAC" w:rsidRDefault="00DB5BAC" w:rsidP="00BE562F">
      <w:pPr>
        <w:numPr>
          <w:ilvl w:val="1"/>
          <w:numId w:val="7"/>
        </w:numPr>
        <w:rPr>
          <w:i/>
          <w:lang w:eastAsia="x-none"/>
        </w:rPr>
      </w:pPr>
      <w:r w:rsidRPr="00DB5BAC">
        <w:rPr>
          <w:i/>
          <w:lang w:eastAsia="x-none"/>
        </w:rPr>
        <w:t xml:space="preserve">Alt-2: </w:t>
      </w:r>
      <w:bookmarkStart w:id="15" w:name="OLE_LINK71"/>
      <w:r w:rsidRPr="00DB5BAC">
        <w:rPr>
          <w:i/>
          <w:lang w:eastAsia="x-none"/>
        </w:rPr>
        <w:t>Cyclically wrap the SSBs dropped due to LBT failure around to the end of the burst set transmission</w:t>
      </w:r>
    </w:p>
    <w:bookmarkEnd w:id="15"/>
    <w:p w14:paraId="7A093EB5" w14:textId="08DC36C9" w:rsidR="00DB5BAC" w:rsidRPr="00DB5BAC" w:rsidRDefault="00DB5BAC" w:rsidP="00BE562F">
      <w:pPr>
        <w:numPr>
          <w:ilvl w:val="1"/>
          <w:numId w:val="7"/>
        </w:numPr>
        <w:rPr>
          <w:i/>
          <w:lang w:eastAsia="x-none"/>
        </w:rPr>
      </w:pPr>
      <w:r w:rsidRPr="00DB5BAC">
        <w:rPr>
          <w:i/>
          <w:lang w:eastAsia="x-none"/>
        </w:rPr>
        <w:t>Alt-3: Network to flexibly position SSB index and indicate the timing information</w:t>
      </w:r>
    </w:p>
    <w:p w14:paraId="4FB792A0" w14:textId="77777777" w:rsidR="00DB5BAC" w:rsidRPr="00DB5BAC" w:rsidRDefault="00DB5BAC" w:rsidP="00BE562F">
      <w:pPr>
        <w:numPr>
          <w:ilvl w:val="1"/>
          <w:numId w:val="7"/>
        </w:numPr>
        <w:rPr>
          <w:i/>
          <w:lang w:eastAsia="x-none"/>
        </w:rPr>
      </w:pPr>
      <w:r w:rsidRPr="00DB5BAC">
        <w:rPr>
          <w:i/>
          <w:lang w:eastAsia="x-none"/>
        </w:rPr>
        <w:t>Other alternatives are not precluded</w:t>
      </w:r>
    </w:p>
    <w:p w14:paraId="5080DB1E" w14:textId="77777777" w:rsidR="00DB5BAC" w:rsidRPr="00DB5BAC" w:rsidRDefault="00DB5BAC" w:rsidP="00BE562F">
      <w:pPr>
        <w:numPr>
          <w:ilvl w:val="0"/>
          <w:numId w:val="7"/>
        </w:numPr>
        <w:rPr>
          <w:i/>
          <w:lang w:eastAsia="x-none"/>
        </w:rPr>
      </w:pPr>
      <w:r w:rsidRPr="00DB5BAC">
        <w:rPr>
          <w:i/>
          <w:lang w:eastAsia="x-none"/>
        </w:rPr>
        <w:t xml:space="preserve">It is recommended to </w:t>
      </w:r>
      <w:r w:rsidRPr="005E510A">
        <w:rPr>
          <w:i/>
          <w:lang w:eastAsia="x-none"/>
        </w:rPr>
        <w:t>define a mechanism for UE(s) to determine the timing and QCL assumptions from the detected SSB</w:t>
      </w:r>
    </w:p>
    <w:p w14:paraId="5B864A99" w14:textId="77777777" w:rsidR="00966819" w:rsidRPr="00DB5BAC" w:rsidRDefault="00966819" w:rsidP="003E48EE">
      <w:pPr>
        <w:jc w:val="both"/>
        <w:rPr>
          <w:rFonts w:eastAsia="MS Mincho"/>
          <w:i/>
          <w:szCs w:val="22"/>
          <w:lang w:eastAsia="ja-JP"/>
        </w:rPr>
      </w:pPr>
    </w:p>
    <w:p w14:paraId="37361AEB" w14:textId="154B93DA" w:rsidR="000176A2" w:rsidRPr="003949E7" w:rsidRDefault="00FA69CC" w:rsidP="00DB5BAC">
      <w:pPr>
        <w:rPr>
          <w:highlight w:val="green"/>
          <w:lang w:eastAsia="x-none"/>
        </w:rPr>
      </w:pPr>
      <w:r w:rsidRPr="003949E7">
        <w:rPr>
          <w:highlight w:val="green"/>
          <w:lang w:eastAsia="x-none"/>
        </w:rPr>
        <w:t>Agreement:</w:t>
      </w:r>
    </w:p>
    <w:p w14:paraId="205300F9" w14:textId="77777777" w:rsidR="00DB5BAC" w:rsidRPr="00DB5BAC" w:rsidRDefault="00DB5BAC" w:rsidP="00DB5BAC">
      <w:pPr>
        <w:rPr>
          <w:i/>
          <w:lang w:eastAsia="x-none"/>
        </w:rPr>
      </w:pPr>
      <w:r w:rsidRPr="00DB5BAC">
        <w:rPr>
          <w:i/>
          <w:lang w:eastAsia="x-none"/>
        </w:rPr>
        <w:t>For SSB transmissions as part of DRS:</w:t>
      </w:r>
    </w:p>
    <w:p w14:paraId="2B591FBC" w14:textId="77777777" w:rsidR="00DB5BAC" w:rsidRPr="00DB5BAC" w:rsidRDefault="00DB5BAC" w:rsidP="00BE562F">
      <w:pPr>
        <w:numPr>
          <w:ilvl w:val="0"/>
          <w:numId w:val="7"/>
        </w:numPr>
        <w:rPr>
          <w:i/>
          <w:lang w:eastAsia="x-none"/>
        </w:rPr>
      </w:pPr>
      <w:r w:rsidRPr="00DB5BAC">
        <w:rPr>
          <w:i/>
          <w:lang w:eastAsia="x-none"/>
        </w:rPr>
        <w:t>It is considered beneficial to</w:t>
      </w:r>
      <w:r w:rsidRPr="00055B1C">
        <w:rPr>
          <w:i/>
          <w:lang w:eastAsia="x-none"/>
        </w:rPr>
        <w:t xml:space="preserve"> </w:t>
      </w:r>
      <w:r w:rsidRPr="005E510A">
        <w:rPr>
          <w:i/>
          <w:lang w:eastAsia="x-none"/>
        </w:rPr>
        <w:t>expand the maximum number of candidate SSB positions</w:t>
      </w:r>
      <w:bookmarkStart w:id="16" w:name="OLE_LINK62"/>
      <w:bookmarkStart w:id="17" w:name="OLE_LINK63"/>
      <w:r w:rsidRPr="005E510A">
        <w:rPr>
          <w:i/>
          <w:lang w:eastAsia="x-none"/>
        </w:rPr>
        <w:t xml:space="preserve"> within DRS transmission window</w:t>
      </w:r>
      <w:bookmarkEnd w:id="16"/>
      <w:bookmarkEnd w:id="17"/>
      <w:r w:rsidRPr="00055B1C">
        <w:rPr>
          <w:i/>
          <w:lang w:eastAsia="x-none"/>
        </w:rPr>
        <w:t xml:space="preserve"> t</w:t>
      </w:r>
      <w:r w:rsidRPr="00DB5BAC">
        <w:rPr>
          <w:i/>
          <w:lang w:eastAsia="x-none"/>
        </w:rPr>
        <w:t xml:space="preserve">o [Y], for e.g., Y = [64] </w:t>
      </w:r>
    </w:p>
    <w:p w14:paraId="15232985" w14:textId="77777777" w:rsidR="00DB5BAC" w:rsidRPr="00DB5BAC" w:rsidRDefault="00DB5BAC" w:rsidP="00BE562F">
      <w:pPr>
        <w:numPr>
          <w:ilvl w:val="1"/>
          <w:numId w:val="6"/>
        </w:numPr>
        <w:rPr>
          <w:i/>
          <w:lang w:eastAsia="x-none"/>
        </w:rPr>
      </w:pPr>
      <w:r w:rsidRPr="00DB5BAC">
        <w:rPr>
          <w:i/>
          <w:lang w:eastAsia="x-none"/>
        </w:rPr>
        <w:t xml:space="preserve">FFS: How to derive frame timing from detected SS/PBCH block </w:t>
      </w:r>
    </w:p>
    <w:p w14:paraId="00FC8BF7" w14:textId="77777777" w:rsidR="00DB5BAC" w:rsidRPr="00DB5BAC" w:rsidRDefault="00DB5BAC" w:rsidP="00BE562F">
      <w:pPr>
        <w:numPr>
          <w:ilvl w:val="0"/>
          <w:numId w:val="7"/>
        </w:numPr>
        <w:rPr>
          <w:i/>
          <w:lang w:eastAsia="x-none"/>
        </w:rPr>
      </w:pPr>
      <w:r w:rsidRPr="00DB5BAC">
        <w:rPr>
          <w:i/>
          <w:lang w:eastAsia="x-none"/>
        </w:rPr>
        <w:t>Transmitted SSBs do not overlap</w:t>
      </w:r>
    </w:p>
    <w:p w14:paraId="7392427E" w14:textId="77777777" w:rsidR="00DB5BAC" w:rsidRPr="00DB5BAC" w:rsidRDefault="00DB5BAC" w:rsidP="00BE562F">
      <w:pPr>
        <w:numPr>
          <w:ilvl w:val="1"/>
          <w:numId w:val="6"/>
        </w:numPr>
        <w:rPr>
          <w:i/>
          <w:lang w:eastAsia="x-none"/>
        </w:rPr>
      </w:pPr>
      <w:r w:rsidRPr="00DB5BAC">
        <w:rPr>
          <w:i/>
          <w:lang w:eastAsia="x-none"/>
        </w:rPr>
        <w:t xml:space="preserve">FFS: Shift granularity between candidate SSBs positions/candidate groups of SSBs </w:t>
      </w:r>
    </w:p>
    <w:p w14:paraId="4D0DCBB8" w14:textId="77777777" w:rsidR="00DB5BAC" w:rsidRPr="00DB5BAC" w:rsidRDefault="00DB5BAC" w:rsidP="00BE562F">
      <w:pPr>
        <w:numPr>
          <w:ilvl w:val="1"/>
          <w:numId w:val="6"/>
        </w:numPr>
        <w:rPr>
          <w:i/>
          <w:lang w:eastAsia="x-none"/>
        </w:rPr>
      </w:pPr>
      <w:r w:rsidRPr="00DB5BAC">
        <w:rPr>
          <w:i/>
          <w:lang w:eastAsia="x-none"/>
        </w:rPr>
        <w:t>Maximum number of transmitted SSBs is [X] within DRS transmission window. X &lt;= 8</w:t>
      </w:r>
    </w:p>
    <w:p w14:paraId="254D1F19" w14:textId="77777777" w:rsidR="00DB5BAC" w:rsidRPr="00DB5BAC" w:rsidRDefault="00DB5BAC" w:rsidP="00BE562F">
      <w:pPr>
        <w:numPr>
          <w:ilvl w:val="1"/>
          <w:numId w:val="6"/>
        </w:numPr>
        <w:rPr>
          <w:i/>
          <w:lang w:eastAsia="x-none"/>
        </w:rPr>
      </w:pPr>
      <w:r w:rsidRPr="00DB5BAC">
        <w:rPr>
          <w:i/>
          <w:lang w:eastAsia="x-none"/>
        </w:rPr>
        <w:t>FFS: Duration of DRS transmission window</w:t>
      </w:r>
    </w:p>
    <w:p w14:paraId="1AAEBFFA" w14:textId="77777777" w:rsidR="00DB5BAC" w:rsidRPr="00DB5BAC" w:rsidRDefault="00DB5BAC" w:rsidP="00BE562F">
      <w:pPr>
        <w:numPr>
          <w:ilvl w:val="1"/>
          <w:numId w:val="6"/>
        </w:numPr>
        <w:rPr>
          <w:i/>
          <w:lang w:eastAsia="x-none"/>
        </w:rPr>
      </w:pPr>
      <w:r w:rsidRPr="00DB5BAC">
        <w:rPr>
          <w:i/>
          <w:lang w:eastAsia="x-none"/>
        </w:rPr>
        <w:t>FFS: Duration of the transmitted DRS within the window, including SSBs and other multiplexed signals/channels</w:t>
      </w:r>
    </w:p>
    <w:p w14:paraId="3D078EA5" w14:textId="77777777" w:rsidR="00DB5BAC" w:rsidRPr="00DB5BAC" w:rsidRDefault="00DB5BAC" w:rsidP="00BE562F">
      <w:pPr>
        <w:numPr>
          <w:ilvl w:val="0"/>
          <w:numId w:val="7"/>
        </w:numPr>
        <w:rPr>
          <w:i/>
          <w:lang w:eastAsia="x-none"/>
        </w:rPr>
      </w:pPr>
      <w:r w:rsidRPr="00DB5BAC">
        <w:rPr>
          <w:i/>
          <w:lang w:eastAsia="x-none"/>
        </w:rPr>
        <w:t>FFS: relationship between transmitted SSB index and QCL assumption at UE</w:t>
      </w:r>
    </w:p>
    <w:p w14:paraId="02343AA7" w14:textId="443D97AA" w:rsidR="003274D8" w:rsidRDefault="00DB5BAC" w:rsidP="00BE562F">
      <w:pPr>
        <w:numPr>
          <w:ilvl w:val="0"/>
          <w:numId w:val="6"/>
        </w:numPr>
        <w:rPr>
          <w:i/>
          <w:lang w:eastAsia="x-none"/>
        </w:rPr>
      </w:pPr>
      <w:r w:rsidRPr="00DB5BAC">
        <w:rPr>
          <w:i/>
          <w:lang w:eastAsia="x-none"/>
        </w:rPr>
        <w:t>FFS: If and how to support beam repetition for soft combining of SSBs within the same DRS transmission</w:t>
      </w:r>
      <w:r>
        <w:rPr>
          <w:i/>
          <w:lang w:eastAsia="x-none"/>
        </w:rPr>
        <w:t xml:space="preserve"> </w:t>
      </w:r>
    </w:p>
    <w:p w14:paraId="23A9B4E3" w14:textId="77777777" w:rsidR="0093799C" w:rsidRDefault="0093799C" w:rsidP="00143656">
      <w:pPr>
        <w:rPr>
          <w:highlight w:val="green"/>
        </w:rPr>
      </w:pPr>
    </w:p>
    <w:p w14:paraId="7E6B9620" w14:textId="77777777" w:rsidR="0093799C" w:rsidRPr="00DA1863" w:rsidRDefault="0093799C" w:rsidP="00143656">
      <w:r w:rsidRPr="0093799C">
        <w:rPr>
          <w:highlight w:val="green"/>
        </w:rPr>
        <w:t>Agreement:</w:t>
      </w:r>
    </w:p>
    <w:p w14:paraId="006B5034" w14:textId="77777777" w:rsidR="0093799C" w:rsidRPr="00143656" w:rsidRDefault="0093799C" w:rsidP="00143656">
      <w:pPr>
        <w:rPr>
          <w:i/>
        </w:rPr>
      </w:pPr>
      <w:r w:rsidRPr="000B7601">
        <w:rPr>
          <w:i/>
        </w:rPr>
        <w:lastRenderedPageBreak/>
        <w:t>For initiation of a COT by the gNB (ope</w:t>
      </w:r>
      <w:r w:rsidRPr="00143656">
        <w:rPr>
          <w:i/>
        </w:rPr>
        <w:t>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3239"/>
        <w:gridCol w:w="2832"/>
        <w:gridCol w:w="2567"/>
      </w:tblGrid>
      <w:tr w:rsidR="0093799C" w:rsidRPr="00DA1863" w14:paraId="54111DC7" w14:textId="77777777" w:rsidTr="00B275CA">
        <w:tc>
          <w:tcPr>
            <w:tcW w:w="2227" w:type="pct"/>
            <w:gridSpan w:val="2"/>
            <w:shd w:val="clear" w:color="auto" w:fill="auto"/>
          </w:tcPr>
          <w:p w14:paraId="2FF087C6" w14:textId="77777777" w:rsidR="0093799C" w:rsidRPr="009F1C38" w:rsidRDefault="0093799C" w:rsidP="00B275CA">
            <w:pPr>
              <w:rPr>
                <w:b/>
              </w:rPr>
            </w:pPr>
            <w:r w:rsidRPr="009F1C38">
              <w:rPr>
                <w:b/>
              </w:rPr>
              <w:t>Channels / signals initiating the COT</w:t>
            </w:r>
          </w:p>
        </w:tc>
        <w:tc>
          <w:tcPr>
            <w:tcW w:w="1454" w:type="pct"/>
            <w:shd w:val="clear" w:color="auto" w:fill="auto"/>
          </w:tcPr>
          <w:p w14:paraId="39958934" w14:textId="77777777" w:rsidR="0093799C" w:rsidRPr="009F1C38" w:rsidRDefault="0093799C" w:rsidP="00B275CA">
            <w:pPr>
              <w:rPr>
                <w:b/>
              </w:rPr>
            </w:pPr>
            <w:r w:rsidRPr="009F1C38">
              <w:rPr>
                <w:b/>
              </w:rPr>
              <w:t>Cat 2 LBT</w:t>
            </w:r>
          </w:p>
        </w:tc>
        <w:tc>
          <w:tcPr>
            <w:tcW w:w="1318" w:type="pct"/>
            <w:shd w:val="clear" w:color="auto" w:fill="auto"/>
          </w:tcPr>
          <w:p w14:paraId="38BD5FCD" w14:textId="77777777" w:rsidR="0093799C" w:rsidRPr="009F1C38" w:rsidRDefault="0093799C" w:rsidP="00B275CA">
            <w:pPr>
              <w:rPr>
                <w:b/>
              </w:rPr>
            </w:pPr>
            <w:r w:rsidRPr="009F1C38">
              <w:rPr>
                <w:b/>
              </w:rPr>
              <w:t>Cat 4 LBT</w:t>
            </w:r>
          </w:p>
        </w:tc>
      </w:tr>
      <w:tr w:rsidR="0093799C" w:rsidRPr="00DA1863" w14:paraId="109BDAA3" w14:textId="77777777" w:rsidTr="00B275CA">
        <w:tc>
          <w:tcPr>
            <w:tcW w:w="564" w:type="pct"/>
            <w:vMerge w:val="restart"/>
            <w:shd w:val="clear" w:color="auto" w:fill="auto"/>
          </w:tcPr>
          <w:p w14:paraId="2FB0411F" w14:textId="77777777" w:rsidR="0093799C" w:rsidRPr="00143656" w:rsidRDefault="0093799C" w:rsidP="00B275CA">
            <w:pPr>
              <w:rPr>
                <w:i/>
              </w:rPr>
            </w:pPr>
            <w:r w:rsidRPr="00143656">
              <w:rPr>
                <w:i/>
              </w:rPr>
              <w:t>DL</w:t>
            </w:r>
          </w:p>
        </w:tc>
        <w:tc>
          <w:tcPr>
            <w:tcW w:w="1663" w:type="pct"/>
            <w:shd w:val="clear" w:color="auto" w:fill="auto"/>
          </w:tcPr>
          <w:p w14:paraId="17BF1656" w14:textId="77777777" w:rsidR="0093799C" w:rsidRPr="00143656" w:rsidRDefault="0093799C" w:rsidP="00B275CA">
            <w:pPr>
              <w:rPr>
                <w:i/>
              </w:rPr>
            </w:pPr>
            <w:r w:rsidRPr="00143656">
              <w:rPr>
                <w:i/>
              </w:rPr>
              <w:t xml:space="preserve">DRS alone or multiplexed with non-unicast data (e.g. OSI, paging, RAR) </w:t>
            </w:r>
          </w:p>
        </w:tc>
        <w:tc>
          <w:tcPr>
            <w:tcW w:w="1454" w:type="pct"/>
            <w:shd w:val="clear" w:color="auto" w:fill="auto"/>
          </w:tcPr>
          <w:p w14:paraId="18C88D14" w14:textId="77777777" w:rsidR="0093799C" w:rsidRPr="00143656" w:rsidRDefault="0093799C" w:rsidP="00B275CA">
            <w:pPr>
              <w:rPr>
                <w:i/>
              </w:rPr>
            </w:pPr>
            <w:r w:rsidRPr="00143656">
              <w:rPr>
                <w:i/>
              </w:rPr>
              <w:t>when the DRS duty cycle &lt;= 1/20, and the total duration is up to 1 ms:</w:t>
            </w:r>
          </w:p>
          <w:p w14:paraId="60D8F5B5" w14:textId="77777777" w:rsidR="0093799C" w:rsidRPr="00143656" w:rsidRDefault="0093799C" w:rsidP="00B275CA">
            <w:pPr>
              <w:rPr>
                <w:i/>
              </w:rPr>
            </w:pPr>
            <w:r w:rsidRPr="00143656">
              <w:rPr>
                <w:i/>
              </w:rPr>
              <w:t>25 us Cat 2 LBT is used (as in LAA)</w:t>
            </w:r>
          </w:p>
        </w:tc>
        <w:tc>
          <w:tcPr>
            <w:tcW w:w="1318" w:type="pct"/>
            <w:shd w:val="clear" w:color="auto" w:fill="auto"/>
          </w:tcPr>
          <w:p w14:paraId="7E56F87E" w14:textId="77777777" w:rsidR="0093799C" w:rsidRPr="00143656" w:rsidRDefault="0093799C" w:rsidP="00B275CA">
            <w:pPr>
              <w:rPr>
                <w:i/>
              </w:rPr>
            </w:pPr>
            <w:r w:rsidRPr="00143656">
              <w:rPr>
                <w:i/>
              </w:rPr>
              <w:t xml:space="preserve">When DRS duty cycle is &gt; 1/20, or </w:t>
            </w:r>
          </w:p>
          <w:p w14:paraId="6987EE82" w14:textId="77777777" w:rsidR="0093799C" w:rsidRPr="00143656" w:rsidRDefault="0093799C" w:rsidP="00B275CA">
            <w:pPr>
              <w:rPr>
                <w:i/>
              </w:rPr>
            </w:pPr>
            <w:r w:rsidRPr="00143656">
              <w:rPr>
                <w:i/>
              </w:rPr>
              <w:t xml:space="preserve">total duration &gt; 1 ms, </w:t>
            </w:r>
          </w:p>
          <w:p w14:paraId="1ED5F16E" w14:textId="77777777" w:rsidR="0093799C" w:rsidRPr="00143656" w:rsidRDefault="0093799C" w:rsidP="00B275CA">
            <w:pPr>
              <w:rPr>
                <w:i/>
              </w:rPr>
            </w:pPr>
          </w:p>
        </w:tc>
      </w:tr>
      <w:tr w:rsidR="0093799C" w:rsidRPr="00DA1863" w14:paraId="3BFDED6E" w14:textId="77777777" w:rsidTr="00B275CA">
        <w:tc>
          <w:tcPr>
            <w:tcW w:w="564" w:type="pct"/>
            <w:vMerge/>
            <w:shd w:val="clear" w:color="auto" w:fill="auto"/>
          </w:tcPr>
          <w:p w14:paraId="461F523E" w14:textId="77777777" w:rsidR="0093799C" w:rsidRPr="00143656" w:rsidRDefault="0093799C" w:rsidP="00B275CA">
            <w:pPr>
              <w:rPr>
                <w:i/>
              </w:rPr>
            </w:pPr>
          </w:p>
        </w:tc>
        <w:tc>
          <w:tcPr>
            <w:tcW w:w="1663" w:type="pct"/>
            <w:shd w:val="clear" w:color="auto" w:fill="auto"/>
          </w:tcPr>
          <w:p w14:paraId="3AA2E2C0" w14:textId="77777777" w:rsidR="0093799C" w:rsidRPr="00143656" w:rsidRDefault="0093799C" w:rsidP="00B275CA">
            <w:pPr>
              <w:rPr>
                <w:i/>
              </w:rPr>
            </w:pPr>
            <w:r w:rsidRPr="00143656">
              <w:rPr>
                <w:i/>
              </w:rPr>
              <w:t xml:space="preserve">DRS multiplexed with unicast data </w:t>
            </w:r>
          </w:p>
        </w:tc>
        <w:tc>
          <w:tcPr>
            <w:tcW w:w="1454" w:type="pct"/>
            <w:shd w:val="clear" w:color="auto" w:fill="auto"/>
          </w:tcPr>
          <w:p w14:paraId="15E1AB81"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0D7D3FD8" w14:textId="77777777" w:rsidR="0093799C" w:rsidRPr="00143656" w:rsidRDefault="0093799C" w:rsidP="00B275CA">
            <w:pPr>
              <w:rPr>
                <w:i/>
              </w:rPr>
            </w:pPr>
            <w:r w:rsidRPr="00143656">
              <w:rPr>
                <w:i/>
              </w:rPr>
              <w:t>Channel access priority class is selected according to the multiplexed data</w:t>
            </w:r>
          </w:p>
          <w:p w14:paraId="1906FBFE" w14:textId="77777777" w:rsidR="0093799C" w:rsidRPr="00143656" w:rsidRDefault="0093799C" w:rsidP="00B275CA">
            <w:pPr>
              <w:rPr>
                <w:i/>
              </w:rPr>
            </w:pPr>
          </w:p>
        </w:tc>
      </w:tr>
      <w:tr w:rsidR="0093799C" w:rsidRPr="00DA1863" w14:paraId="0FDE2267" w14:textId="77777777" w:rsidTr="00B275CA">
        <w:tc>
          <w:tcPr>
            <w:tcW w:w="564" w:type="pct"/>
            <w:vMerge/>
            <w:shd w:val="clear" w:color="auto" w:fill="auto"/>
          </w:tcPr>
          <w:p w14:paraId="178A6A9B" w14:textId="77777777" w:rsidR="0093799C" w:rsidRPr="00143656" w:rsidRDefault="0093799C" w:rsidP="00B275CA">
            <w:pPr>
              <w:rPr>
                <w:i/>
              </w:rPr>
            </w:pPr>
          </w:p>
        </w:tc>
        <w:tc>
          <w:tcPr>
            <w:tcW w:w="1663" w:type="pct"/>
            <w:shd w:val="clear" w:color="auto" w:fill="auto"/>
          </w:tcPr>
          <w:p w14:paraId="34288763" w14:textId="77777777" w:rsidR="0093799C" w:rsidRPr="00143656" w:rsidRDefault="0093799C" w:rsidP="00B275CA">
            <w:pPr>
              <w:rPr>
                <w:i/>
              </w:rPr>
            </w:pPr>
            <w:r w:rsidRPr="00143656">
              <w:rPr>
                <w:i/>
              </w:rPr>
              <w:t>PDCCH and PDSCH</w:t>
            </w:r>
          </w:p>
        </w:tc>
        <w:tc>
          <w:tcPr>
            <w:tcW w:w="1454" w:type="pct"/>
            <w:shd w:val="clear" w:color="auto" w:fill="auto"/>
          </w:tcPr>
          <w:p w14:paraId="11DEBAF5"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28B70240" w14:textId="77777777" w:rsidR="0093799C" w:rsidRPr="00143656" w:rsidRDefault="0093799C" w:rsidP="00B275CA">
            <w:pPr>
              <w:rPr>
                <w:i/>
              </w:rPr>
            </w:pPr>
            <w:r w:rsidRPr="00143656">
              <w:rPr>
                <w:i/>
              </w:rPr>
              <w:t>Channel access priority class is selected according to the multiplexed data</w:t>
            </w:r>
          </w:p>
        </w:tc>
      </w:tr>
    </w:tbl>
    <w:p w14:paraId="5A29C6C5" w14:textId="77777777" w:rsidR="00104BE7" w:rsidRPr="00143656" w:rsidRDefault="00104BE7" w:rsidP="00104BE7">
      <w:pPr>
        <w:rPr>
          <w:highlight w:val="green"/>
          <w:lang w:eastAsia="x-none"/>
        </w:rPr>
      </w:pPr>
    </w:p>
    <w:p w14:paraId="1AE36147" w14:textId="0F73DC61" w:rsidR="00104BE7" w:rsidRDefault="00104BE7" w:rsidP="00104BE7">
      <w:pPr>
        <w:rPr>
          <w:lang w:eastAsia="x-none"/>
        </w:rPr>
      </w:pPr>
      <w:r w:rsidRPr="00357709">
        <w:rPr>
          <w:highlight w:val="green"/>
          <w:lang w:eastAsia="x-none"/>
        </w:rPr>
        <w:t>Agreement:</w:t>
      </w:r>
    </w:p>
    <w:p w14:paraId="2017B131" w14:textId="77777777" w:rsidR="00104BE7" w:rsidRPr="00104BE7" w:rsidRDefault="00104BE7" w:rsidP="00BE562F">
      <w:pPr>
        <w:numPr>
          <w:ilvl w:val="0"/>
          <w:numId w:val="7"/>
        </w:numPr>
        <w:rPr>
          <w:i/>
          <w:lang w:eastAsia="x-none"/>
        </w:rPr>
      </w:pPr>
      <w:r w:rsidRPr="00104BE7">
        <w:rPr>
          <w:i/>
          <w:lang w:eastAsia="x-none"/>
        </w:rPr>
        <w:t>For a given cell, UE may assume SS/PBCH blocks in the same candidate position within the DRS transmission window are QCL across DRS transmission windows</w:t>
      </w:r>
    </w:p>
    <w:p w14:paraId="47F57AD1" w14:textId="77777777" w:rsidR="00104BE7" w:rsidRPr="00104BE7" w:rsidRDefault="00104BE7" w:rsidP="00BE562F">
      <w:pPr>
        <w:numPr>
          <w:ilvl w:val="1"/>
          <w:numId w:val="6"/>
        </w:numPr>
        <w:rPr>
          <w:i/>
          <w:lang w:eastAsia="x-none"/>
        </w:rPr>
      </w:pPr>
      <w:r w:rsidRPr="00104BE7">
        <w:rPr>
          <w:i/>
          <w:lang w:eastAsia="x-none"/>
        </w:rPr>
        <w:t>Alt1: The PBCH DMRS sequence index is also the same</w:t>
      </w:r>
    </w:p>
    <w:p w14:paraId="2F7591D9" w14:textId="77777777" w:rsidR="00104BE7" w:rsidRPr="00104BE7" w:rsidRDefault="00104BE7" w:rsidP="00BE562F">
      <w:pPr>
        <w:numPr>
          <w:ilvl w:val="1"/>
          <w:numId w:val="6"/>
        </w:numPr>
        <w:rPr>
          <w:i/>
          <w:lang w:eastAsia="x-none"/>
        </w:rPr>
      </w:pPr>
      <w:r w:rsidRPr="00104BE7">
        <w:rPr>
          <w:i/>
          <w:lang w:eastAsia="x-none"/>
        </w:rPr>
        <w:t>Alt2: The PBCH DMRS sequence index may be different</w:t>
      </w:r>
    </w:p>
    <w:p w14:paraId="4C68F737" w14:textId="77777777" w:rsidR="00104BE7" w:rsidRPr="00104BE7" w:rsidRDefault="00104BE7" w:rsidP="00BE562F">
      <w:pPr>
        <w:numPr>
          <w:ilvl w:val="1"/>
          <w:numId w:val="6"/>
        </w:numPr>
        <w:rPr>
          <w:i/>
          <w:lang w:eastAsia="x-none"/>
        </w:rPr>
      </w:pPr>
      <w:r w:rsidRPr="00104BE7">
        <w:rPr>
          <w:i/>
          <w:lang w:eastAsia="x-none"/>
        </w:rPr>
        <w:t>Note: The first candidate position of the DRS transmission window is located at the first half slot of a half frame</w:t>
      </w:r>
    </w:p>
    <w:p w14:paraId="71E0DA76" w14:textId="77777777" w:rsidR="00104BE7" w:rsidRPr="00104BE7" w:rsidRDefault="00104BE7" w:rsidP="00BE562F">
      <w:pPr>
        <w:numPr>
          <w:ilvl w:val="0"/>
          <w:numId w:val="7"/>
        </w:numPr>
        <w:rPr>
          <w:i/>
          <w:lang w:eastAsia="x-none"/>
        </w:rPr>
      </w:pPr>
      <w:r w:rsidRPr="00104BE7">
        <w:rPr>
          <w:i/>
          <w:lang w:eastAsia="x-none"/>
        </w:rPr>
        <w:t>FFS: QCL assumption for SSBs in different candidate positions within a DRS transmission window and across DRS transmission windows</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18" w:name="_Ref228947482"/>
      <w:r>
        <w:rPr>
          <w:rFonts w:eastAsia="宋体"/>
          <w:b/>
          <w:sz w:val="24"/>
          <w:lang w:eastAsia="zh-CN"/>
        </w:rPr>
        <w:t>Discussion</w:t>
      </w:r>
      <w:r w:rsidR="00722398">
        <w:rPr>
          <w:rFonts w:eastAsia="宋体"/>
          <w:b/>
          <w:sz w:val="24"/>
          <w:lang w:eastAsia="zh-CN"/>
        </w:rPr>
        <w:t xml:space="preserve"> </w:t>
      </w:r>
    </w:p>
    <w:p w14:paraId="1353ED03" w14:textId="6ADA21F8" w:rsidR="009E11B0" w:rsidRDefault="009E11B0" w:rsidP="00055B1C">
      <w:pPr>
        <w:pStyle w:val="2"/>
        <w:rPr>
          <w:lang w:eastAsia="zh-CN"/>
        </w:rPr>
      </w:pPr>
      <w:r>
        <w:rPr>
          <w:lang w:eastAsia="zh-CN"/>
        </w:rPr>
        <w:t xml:space="preserve">Frame timing </w:t>
      </w:r>
      <w:r w:rsidR="00B31A20">
        <w:rPr>
          <w:lang w:eastAsia="zh-CN"/>
        </w:rPr>
        <w:t>and QCL determination</w:t>
      </w:r>
      <w:r>
        <w:rPr>
          <w:lang w:eastAsia="zh-CN"/>
        </w:rPr>
        <w:t xml:space="preserve"> </w:t>
      </w:r>
    </w:p>
    <w:p w14:paraId="4D1B49C9" w14:textId="550D2291" w:rsidR="00EA3344" w:rsidRDefault="00055B1C" w:rsidP="00055B1C">
      <w:pPr>
        <w:jc w:val="both"/>
      </w:pPr>
      <w:r>
        <w:t xml:space="preserve">During NR-U </w:t>
      </w:r>
      <w:r w:rsidR="00EA3344">
        <w:t>SI</w:t>
      </w:r>
      <w:r>
        <w:t xml:space="preserve">, </w:t>
      </w:r>
      <w:bookmarkStart w:id="19" w:name="OLE_LINK64"/>
      <w:r w:rsidR="001F24EE">
        <w:t xml:space="preserve">extending </w:t>
      </w:r>
      <w:bookmarkStart w:id="20" w:name="OLE_LINK206"/>
      <w:bookmarkStart w:id="21" w:name="OLE_LINK207"/>
      <w:bookmarkStart w:id="22" w:name="OLE_LINK208"/>
      <w:r w:rsidR="001F24EE">
        <w:t>SSBs candidate positions</w:t>
      </w:r>
      <w:r w:rsidR="001F24EE" w:rsidRPr="00940758">
        <w:t xml:space="preserve"> within DRS transmission window</w:t>
      </w:r>
      <w:r w:rsidR="001F24EE">
        <w:t xml:space="preserve"> was identified as beneficial to address SSB dropped due to LBT failure</w:t>
      </w:r>
      <w:bookmarkEnd w:id="20"/>
      <w:bookmarkEnd w:id="21"/>
      <w:bookmarkEnd w:id="22"/>
      <w:r w:rsidR="001F24EE">
        <w:t>. However, i</w:t>
      </w:r>
      <w:r w:rsidR="00EA3344">
        <w:t>n Rel.15 NR, one SSB index</w:t>
      </w:r>
      <w:bookmarkStart w:id="23" w:name="OLE_LINK204"/>
      <w:bookmarkStart w:id="24" w:name="OLE_LINK205"/>
      <w:r w:rsidR="00EA3344">
        <w:t xml:space="preserve"> ide</w:t>
      </w:r>
      <w:bookmarkEnd w:id="23"/>
      <w:bookmarkEnd w:id="24"/>
      <w:r w:rsidR="001F24EE">
        <w:t>ntifies</w:t>
      </w:r>
      <w:r w:rsidR="00EA3344">
        <w:t xml:space="preserve"> one candidate SSB position and one beam simultaneously. </w:t>
      </w:r>
      <w:r w:rsidR="001F24EE">
        <w:t>T</w:t>
      </w:r>
      <w:r w:rsidR="00EA3344">
        <w:t xml:space="preserve">he </w:t>
      </w:r>
      <w:r w:rsidR="001F24EE">
        <w:t>extend</w:t>
      </w:r>
      <w:r w:rsidR="00BB36EA">
        <w:t xml:space="preserve">ed </w:t>
      </w:r>
      <w:r w:rsidR="001F24EE">
        <w:t>candidate positions</w:t>
      </w:r>
      <w:r w:rsidR="00EA3344">
        <w:t xml:space="preserve"> for the dropped SSB will either decouple the one to one mapping relationship between an SSB index and a candidate position</w:t>
      </w:r>
      <w:r w:rsidR="00BB36EA">
        <w:t xml:space="preserve"> or an SSB index and a beam index</w:t>
      </w:r>
      <w:r w:rsidR="001F24EE">
        <w:t xml:space="preserve"> in NR-U. </w:t>
      </w:r>
    </w:p>
    <w:p w14:paraId="44E5B436" w14:textId="68A5760A" w:rsidR="00EA3344" w:rsidRDefault="00EA3344" w:rsidP="00EA3344">
      <w:pPr>
        <w:jc w:val="center"/>
      </w:pPr>
      <w:r>
        <w:object w:dxaOrig="4709" w:dyaOrig="2146" w14:anchorId="230D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03.2pt" o:ole="">
            <v:imagedata r:id="rId8" o:title=""/>
          </v:shape>
          <o:OLEObject Type="Embed" ProgID="Visio.Drawing.11" ShapeID="_x0000_i1025" DrawAspect="Content" ObjectID="_1615410608" r:id="rId9"/>
        </w:object>
      </w:r>
    </w:p>
    <w:p w14:paraId="3B3F4460" w14:textId="5B3FEBA8" w:rsidR="00EA3344" w:rsidRDefault="00EA3344" w:rsidP="00EA3344">
      <w:pPr>
        <w:jc w:val="center"/>
      </w:pPr>
      <w:r w:rsidRPr="00055B1C">
        <w:rPr>
          <w:rFonts w:hint="eastAsia"/>
        </w:rPr>
        <w:t>Fig</w:t>
      </w:r>
      <w:r w:rsidRPr="00055B1C">
        <w:t>ure</w:t>
      </w:r>
      <w:r w:rsidRPr="00055B1C">
        <w:rPr>
          <w:rFonts w:hint="eastAsia"/>
        </w:rPr>
        <w:t xml:space="preserve"> </w:t>
      </w:r>
      <w:r w:rsidR="001F24EE">
        <w:t xml:space="preserve">1 </w:t>
      </w:r>
      <w:r w:rsidRPr="00055B1C">
        <w:t xml:space="preserve">Application of SSB index in </w:t>
      </w:r>
      <w:r>
        <w:t xml:space="preserve">Rel.15 </w:t>
      </w:r>
      <w:r w:rsidRPr="00055B1C">
        <w:t>NR</w:t>
      </w:r>
    </w:p>
    <w:p w14:paraId="2E5B605B" w14:textId="77777777" w:rsidR="002956FE" w:rsidRDefault="002956FE" w:rsidP="00143656">
      <w:pPr>
        <w:jc w:val="both"/>
        <w:rPr>
          <w:rFonts w:eastAsiaTheme="minorEastAsia"/>
          <w:lang w:eastAsia="zh-CN"/>
        </w:rPr>
      </w:pPr>
    </w:p>
    <w:p w14:paraId="20C5FF6C" w14:textId="75D3D637" w:rsidR="008A26F0" w:rsidRDefault="00C04595" w:rsidP="00143656">
      <w:pPr>
        <w:jc w:val="both"/>
      </w:pPr>
      <w:r>
        <w:rPr>
          <w:rFonts w:eastAsiaTheme="minorEastAsia"/>
          <w:lang w:eastAsia="zh-CN"/>
        </w:rPr>
        <w:t>The</w:t>
      </w:r>
      <w:r w:rsidR="00BB36EA">
        <w:rPr>
          <w:rFonts w:eastAsiaTheme="minorEastAsia"/>
          <w:lang w:eastAsia="zh-CN"/>
        </w:rPr>
        <w:t xml:space="preserve"> proposed</w:t>
      </w:r>
      <w:r>
        <w:rPr>
          <w:rFonts w:eastAsiaTheme="minorEastAsia"/>
          <w:lang w:eastAsia="zh-CN"/>
        </w:rPr>
        <w:t xml:space="preserve"> </w:t>
      </w:r>
      <w:r w:rsidR="00AD5F70">
        <w:t>cyclical</w:t>
      </w:r>
      <w:r w:rsidR="008A26F0">
        <w:t xml:space="preserve"> design </w:t>
      </w:r>
      <w:r>
        <w:t xml:space="preserve">of SSBs transmission </w:t>
      </w:r>
      <w:r w:rsidR="008A26F0">
        <w:t>in figure 2</w:t>
      </w:r>
      <w:r>
        <w:t xml:space="preserve"> provide a convenience that </w:t>
      </w:r>
      <w:r w:rsidR="008A26F0">
        <w:t>a</w:t>
      </w:r>
      <w:r w:rsidR="008A26F0">
        <w:rPr>
          <w:rFonts w:eastAsiaTheme="minorEastAsia" w:hint="eastAsia"/>
          <w:lang w:eastAsia="zh-CN"/>
        </w:rPr>
        <w:t>n</w:t>
      </w:r>
      <w:r w:rsidR="008A26F0">
        <w:t xml:space="preserve"> SSB index can be </w:t>
      </w:r>
      <w:r>
        <w:t>calculated</w:t>
      </w:r>
      <w:r w:rsidR="008A26F0">
        <w:t xml:space="preserve"> </w:t>
      </w:r>
      <w:r>
        <w:t>by</w:t>
      </w:r>
      <w:r w:rsidR="008A26F0">
        <w:t xml:space="preserve"> the SSB position index </w:t>
      </w:r>
      <w:r w:rsidR="008A26F0">
        <w:rPr>
          <w:rFonts w:eastAsiaTheme="minorEastAsia" w:hint="eastAsia"/>
          <w:lang w:eastAsia="zh-CN"/>
        </w:rPr>
        <w:t>a</w:t>
      </w:r>
      <w:r w:rsidR="008A26F0">
        <w:t>nd the number of non-QCLed SSBs.</w:t>
      </w:r>
    </w:p>
    <w:p w14:paraId="66E48E1A" w14:textId="249F4694" w:rsidR="008A26F0" w:rsidRDefault="00B2595F" w:rsidP="008A26F0">
      <w:pPr>
        <w:jc w:val="center"/>
      </w:pPr>
      <w:r>
        <w:t xml:space="preserve">The </w:t>
      </w:r>
      <w:r w:rsidR="008A26F0">
        <w:t>SSB index = (the SSB position index) mod (the number of non-QCLed SSB</w:t>
      </w:r>
      <w:r w:rsidR="000B7601">
        <w:t>s</w:t>
      </w:r>
      <w:r w:rsidR="008A26F0">
        <w:t>)</w:t>
      </w:r>
    </w:p>
    <w:p w14:paraId="72BC6FF0" w14:textId="77777777" w:rsidR="002F6F9B" w:rsidRDefault="002F6F9B" w:rsidP="008A26F0">
      <w:pPr>
        <w:jc w:val="center"/>
      </w:pPr>
    </w:p>
    <w:p w14:paraId="56CEEDC4" w14:textId="34CD98D3" w:rsidR="002F6F9B" w:rsidRDefault="002F6F9B" w:rsidP="002F6F9B">
      <w:pPr>
        <w:jc w:val="both"/>
      </w:pPr>
      <w:r>
        <w:object w:dxaOrig="10048" w:dyaOrig="1837" w14:anchorId="6D4A4F3E">
          <v:shape id="_x0000_i1026" type="#_x0000_t75" style="width:455.3pt;height:83.25pt" o:ole="">
            <v:imagedata r:id="rId10" o:title=""/>
          </v:shape>
          <o:OLEObject Type="Embed" ProgID="Visio.Drawing.11" ShapeID="_x0000_i1026" DrawAspect="Content" ObjectID="_1615410609" r:id="rId11"/>
        </w:object>
      </w:r>
    </w:p>
    <w:p w14:paraId="5B8455F0" w14:textId="77777777" w:rsidR="002F6F9B" w:rsidRPr="001C6E6D" w:rsidRDefault="002F6F9B" w:rsidP="002F6F9B">
      <w:pPr>
        <w:jc w:val="center"/>
      </w:pPr>
      <w:r>
        <w:t xml:space="preserve">Figure 2 </w:t>
      </w:r>
      <w:r w:rsidRPr="001C6E6D">
        <w:rPr>
          <w:lang w:eastAsia="x-none"/>
        </w:rPr>
        <w:t>cyclically wrap the SSBs dropped due to LBT failure</w:t>
      </w:r>
    </w:p>
    <w:p w14:paraId="54AFAE3E" w14:textId="77777777" w:rsidR="002F6F9B" w:rsidRDefault="002F6F9B" w:rsidP="00143656">
      <w:pPr>
        <w:jc w:val="both"/>
      </w:pPr>
    </w:p>
    <w:p w14:paraId="2C6F089A" w14:textId="723FB688" w:rsidR="00340FB8" w:rsidRDefault="00AD5F70" w:rsidP="00143656">
      <w:pPr>
        <w:jc w:val="both"/>
      </w:pPr>
      <w:r>
        <w:t>T</w:t>
      </w:r>
      <w:r w:rsidR="00870298">
        <w:rPr>
          <w:rFonts w:eastAsiaTheme="minorEastAsia"/>
          <w:lang w:eastAsia="zh-CN"/>
        </w:rPr>
        <w:t xml:space="preserve">he </w:t>
      </w:r>
      <w:r w:rsidR="00FA69CC">
        <w:rPr>
          <w:rFonts w:eastAsiaTheme="minorEastAsia"/>
          <w:lang w:eastAsia="zh-CN"/>
        </w:rPr>
        <w:t xml:space="preserve">maximum </w:t>
      </w:r>
      <w:r w:rsidR="00870298">
        <w:rPr>
          <w:rFonts w:eastAsiaTheme="minorEastAsia"/>
          <w:lang w:eastAsia="zh-CN"/>
        </w:rPr>
        <w:t xml:space="preserve">number of </w:t>
      </w:r>
      <w:r w:rsidR="0083459B">
        <w:rPr>
          <w:rFonts w:eastAsiaTheme="minorEastAsia"/>
          <w:lang w:eastAsia="zh-CN"/>
        </w:rPr>
        <w:t>c</w:t>
      </w:r>
      <w:r w:rsidR="0083459B">
        <w:t>andidate SSB position</w:t>
      </w:r>
      <w:r w:rsidR="00870298">
        <w:t>s</w:t>
      </w:r>
      <w:r w:rsidR="0083459B">
        <w:t xml:space="preserve"> within a DRS transmission window </w:t>
      </w:r>
      <w:r w:rsidR="00FA69CC">
        <w:t>limited in</w:t>
      </w:r>
      <w:r w:rsidR="0083459B">
        <w:t xml:space="preserve"> 64</w:t>
      </w:r>
      <w:r w:rsidR="00B2595F">
        <w:t xml:space="preserve"> was agreed</w:t>
      </w:r>
      <w:r w:rsidR="0083459B">
        <w:t>,</w:t>
      </w:r>
      <w:r w:rsidR="00870298">
        <w:t xml:space="preserve"> and </w:t>
      </w:r>
      <w:r w:rsidR="008F2119">
        <w:t xml:space="preserve">the combination of </w:t>
      </w:r>
      <w:r w:rsidR="00870298">
        <w:t>PBCH DMRS sequence</w:t>
      </w:r>
      <w:r w:rsidR="00C5654A">
        <w:t xml:space="preserve"> index</w:t>
      </w:r>
      <w:r w:rsidR="00870298">
        <w:t xml:space="preserve"> </w:t>
      </w:r>
      <w:r w:rsidR="008F2119">
        <w:t>and</w:t>
      </w:r>
      <w:r w:rsidR="00870298">
        <w:t xml:space="preserve"> PBCH payload</w:t>
      </w:r>
      <w:r w:rsidR="008F2119">
        <w:t xml:space="preserve"> in NR</w:t>
      </w:r>
      <w:r w:rsidR="00870298">
        <w:t xml:space="preserve"> </w:t>
      </w:r>
      <w:r w:rsidR="00C5654A">
        <w:t>is already able to</w:t>
      </w:r>
      <w:r w:rsidR="008F2119">
        <w:t xml:space="preserve"> indicate 64 </w:t>
      </w:r>
      <w:r>
        <w:t>SSB indices</w:t>
      </w:r>
      <w:r w:rsidR="0083459B">
        <w:t xml:space="preserve">. </w:t>
      </w:r>
      <w:r w:rsidR="008F2119">
        <w:t xml:space="preserve">Hence, reusing </w:t>
      </w:r>
      <w:r w:rsidR="00D24D2A">
        <w:t xml:space="preserve">Rel.15 NR mechanism that deriving frame timing via </w:t>
      </w:r>
      <w:r w:rsidR="0017795C">
        <w:t xml:space="preserve">the </w:t>
      </w:r>
      <w:r w:rsidR="00D24D2A">
        <w:t xml:space="preserve">PBCH DMRS </w:t>
      </w:r>
      <w:r w:rsidR="0017795C">
        <w:t xml:space="preserve">sequence index </w:t>
      </w:r>
      <w:r w:rsidR="00D24D2A">
        <w:t xml:space="preserve">and PBCH payload </w:t>
      </w:r>
      <w:r>
        <w:t xml:space="preserve">which </w:t>
      </w:r>
      <w:r w:rsidR="00BB36EA">
        <w:t xml:space="preserve">identify </w:t>
      </w:r>
      <w:r>
        <w:t>a candidate SSB position</w:t>
      </w:r>
      <w:r w:rsidR="00B2595F">
        <w:t xml:space="preserve"> is a straight way in NR-U</w:t>
      </w:r>
      <w:r>
        <w:t>.</w:t>
      </w:r>
      <w:r w:rsidR="00B2595F">
        <w:t xml:space="preserve">  </w:t>
      </w:r>
    </w:p>
    <w:p w14:paraId="58ECC2BF" w14:textId="67D739EB" w:rsidR="00A719B8" w:rsidRDefault="00B2595F" w:rsidP="00143656">
      <w:pPr>
        <w:jc w:val="both"/>
      </w:pPr>
      <w:r>
        <w:t>Then,</w:t>
      </w:r>
      <w:r w:rsidR="0017795C">
        <w:t xml:space="preserve"> </w:t>
      </w:r>
      <w:r>
        <w:t xml:space="preserve">an SSB index can be </w:t>
      </w:r>
      <w:r w:rsidR="00BB36EA">
        <w:t xml:space="preserve">derived </w:t>
      </w:r>
      <w:r>
        <w:t xml:space="preserve">from the acquired SSB position </w:t>
      </w:r>
      <w:r w:rsidR="00A719B8">
        <w:t>index</w:t>
      </w:r>
      <w:r w:rsidR="0017795C">
        <w:t xml:space="preserve"> as mentioned above</w:t>
      </w:r>
      <w:r w:rsidR="00A719B8">
        <w:t>.</w:t>
      </w:r>
      <w:r w:rsidR="00340FB8">
        <w:t xml:space="preserve"> Same as NR, t</w:t>
      </w:r>
      <w:r w:rsidR="00A719B8">
        <w:t>he SSB index here is s</w:t>
      </w:r>
      <w:r>
        <w:t xml:space="preserve">till represent a beam </w:t>
      </w:r>
      <w:r w:rsidR="004F03B4">
        <w:t>identifier</w:t>
      </w:r>
      <w:r w:rsidR="00A719B8">
        <w:t xml:space="preserve">, </w:t>
      </w:r>
      <w:r w:rsidR="00340FB8">
        <w:t xml:space="preserve">the QCL assumption </w:t>
      </w:r>
      <w:r w:rsidR="00C5654A">
        <w:t xml:space="preserve">in NR that </w:t>
      </w:r>
      <w:r w:rsidR="00340FB8">
        <w:t>SSBs with the sam</w:t>
      </w:r>
      <w:r w:rsidR="00C5654A">
        <w:t>e SSB index are</w:t>
      </w:r>
      <w:r w:rsidR="00340FB8">
        <w:t xml:space="preserve"> QCLed can be </w:t>
      </w:r>
      <w:r w:rsidR="0017795C">
        <w:t xml:space="preserve">directly </w:t>
      </w:r>
      <w:r w:rsidR="00340FB8">
        <w:t>reused in NR-U</w:t>
      </w:r>
      <w:r>
        <w:t>.</w:t>
      </w:r>
      <w:r w:rsidR="00A719B8">
        <w:t xml:space="preserve"> </w:t>
      </w:r>
      <w:r w:rsidR="00C5654A">
        <w:t xml:space="preserve">This way will </w:t>
      </w:r>
      <w:r w:rsidR="00A719B8">
        <w:t xml:space="preserve">minimize the spec effort, </w:t>
      </w:r>
      <w:r>
        <w:t>since the beam identifier (SSB index in NR) is involved in numerous procedures, such as RA, BM, RLM and RRM</w:t>
      </w:r>
      <w:r w:rsidR="00A719B8">
        <w:t>.</w:t>
      </w:r>
      <w:r>
        <w:t xml:space="preserve"> </w:t>
      </w:r>
      <w:r w:rsidR="00A719B8">
        <w:t xml:space="preserve">If </w:t>
      </w:r>
      <w:r w:rsidR="004F03B4">
        <w:t xml:space="preserve">introduce </w:t>
      </w:r>
      <w:r w:rsidR="00A719B8">
        <w:t>a new beam identifier</w:t>
      </w:r>
      <w:r w:rsidR="004F03B4">
        <w:t>,</w:t>
      </w:r>
      <w:r w:rsidR="00A719B8">
        <w:t xml:space="preserve"> </w:t>
      </w:r>
      <w:r>
        <w:t>several specifications need to be modified.</w:t>
      </w:r>
    </w:p>
    <w:p w14:paraId="40FF1FE1" w14:textId="77777777" w:rsidR="00340FB8" w:rsidRDefault="00340FB8" w:rsidP="00B2595F">
      <w:pPr>
        <w:jc w:val="both"/>
        <w:rPr>
          <w:b/>
        </w:rPr>
      </w:pPr>
    </w:p>
    <w:p w14:paraId="02426E8A" w14:textId="75E541A9" w:rsidR="00340FB8" w:rsidRDefault="00B2595F" w:rsidP="00B2595F">
      <w:pPr>
        <w:jc w:val="both"/>
        <w:rPr>
          <w:rFonts w:eastAsiaTheme="minorEastAsia"/>
          <w:lang w:eastAsia="zh-CN"/>
        </w:rPr>
      </w:pPr>
      <w:bookmarkStart w:id="25" w:name="OLE_LINK248"/>
      <w:bookmarkStart w:id="26" w:name="OLE_LINK249"/>
      <w:bookmarkStart w:id="27" w:name="OLE_LINK252"/>
      <w:r w:rsidRPr="000C29C6">
        <w:rPr>
          <w:b/>
        </w:rPr>
        <w:t>Proposal</w:t>
      </w:r>
      <w:r>
        <w:rPr>
          <w:b/>
        </w:rPr>
        <w:t xml:space="preserve"> 1</w:t>
      </w:r>
      <w:r w:rsidRPr="00C96BC7">
        <w:t>:</w:t>
      </w:r>
      <w:r>
        <w:rPr>
          <w:rFonts w:asciiTheme="minorEastAsia" w:eastAsiaTheme="minorEastAsia" w:hAnsiTheme="minorEastAsia" w:hint="eastAsia"/>
          <w:lang w:eastAsia="zh-CN"/>
        </w:rPr>
        <w:t xml:space="preserve"> </w:t>
      </w:r>
      <w:r>
        <w:rPr>
          <w:rFonts w:eastAsiaTheme="minorEastAsia" w:hint="cs"/>
          <w:lang w:eastAsia="zh-CN"/>
        </w:rPr>
        <w:t>UE acquire</w:t>
      </w:r>
      <w:r>
        <w:rPr>
          <w:rFonts w:eastAsiaTheme="minorEastAsia"/>
          <w:lang w:eastAsia="zh-CN"/>
        </w:rPr>
        <w:t>s</w:t>
      </w:r>
      <w:r>
        <w:rPr>
          <w:rFonts w:eastAsiaTheme="minorEastAsia" w:hint="cs"/>
          <w:lang w:eastAsia="zh-CN"/>
        </w:rPr>
        <w:t xml:space="preserve"> </w:t>
      </w:r>
      <w:r>
        <w:rPr>
          <w:rFonts w:eastAsiaTheme="minorEastAsia"/>
          <w:lang w:eastAsia="zh-CN"/>
        </w:rPr>
        <w:t>the</w:t>
      </w:r>
      <w:r>
        <w:rPr>
          <w:rFonts w:eastAsiaTheme="minorEastAsia" w:hint="cs"/>
          <w:lang w:eastAsia="zh-CN"/>
        </w:rPr>
        <w:t xml:space="preserve"> </w:t>
      </w:r>
      <w:r>
        <w:rPr>
          <w:rFonts w:eastAsiaTheme="minorEastAsia"/>
          <w:lang w:eastAsia="zh-CN"/>
        </w:rPr>
        <w:t xml:space="preserve">framing timing via </w:t>
      </w:r>
      <w:r w:rsidR="000E6425">
        <w:rPr>
          <w:rFonts w:eastAsiaTheme="minorEastAsia"/>
          <w:lang w:eastAsia="zh-CN"/>
        </w:rPr>
        <w:t xml:space="preserve">the </w:t>
      </w:r>
      <w:r>
        <w:rPr>
          <w:rFonts w:eastAsiaTheme="minorEastAsia"/>
          <w:lang w:eastAsia="zh-CN"/>
        </w:rPr>
        <w:t>PBCH DMRS</w:t>
      </w:r>
      <w:r w:rsidR="000E6425">
        <w:rPr>
          <w:rFonts w:eastAsiaTheme="minorEastAsia"/>
          <w:lang w:eastAsia="zh-CN"/>
        </w:rPr>
        <w:t xml:space="preserve"> </w:t>
      </w:r>
      <w:bookmarkStart w:id="28" w:name="OLE_LINK294"/>
      <w:r w:rsidR="000E6425">
        <w:rPr>
          <w:rFonts w:eastAsiaTheme="minorEastAsia"/>
          <w:lang w:eastAsia="zh-CN"/>
        </w:rPr>
        <w:t>sequence index</w:t>
      </w:r>
      <w:bookmarkEnd w:id="28"/>
      <w:r>
        <w:rPr>
          <w:rFonts w:eastAsiaTheme="minorEastAsia"/>
          <w:lang w:eastAsia="zh-CN"/>
        </w:rPr>
        <w:t xml:space="preserve"> and PBCH payload which </w:t>
      </w:r>
      <w:r w:rsidR="000B7601">
        <w:rPr>
          <w:rFonts w:eastAsiaTheme="minorEastAsia"/>
          <w:lang w:eastAsia="zh-CN"/>
        </w:rPr>
        <w:t>indicate</w:t>
      </w:r>
      <w:r>
        <w:rPr>
          <w:rFonts w:eastAsiaTheme="minorEastAsia"/>
          <w:lang w:eastAsia="zh-CN"/>
        </w:rPr>
        <w:t xml:space="preserve"> a </w:t>
      </w:r>
      <w:r w:rsidR="000E6425">
        <w:rPr>
          <w:rFonts w:eastAsiaTheme="minorEastAsia"/>
          <w:lang w:eastAsia="zh-CN"/>
        </w:rPr>
        <w:t xml:space="preserve">candidate </w:t>
      </w:r>
      <w:r>
        <w:rPr>
          <w:rFonts w:eastAsiaTheme="minorEastAsia"/>
          <w:lang w:eastAsia="zh-CN"/>
        </w:rPr>
        <w:t>SSB position index</w:t>
      </w:r>
      <w:r w:rsidR="00340FB8">
        <w:rPr>
          <w:rFonts w:eastAsiaTheme="minorEastAsia" w:hint="eastAsia"/>
          <w:lang w:eastAsia="zh-CN"/>
        </w:rPr>
        <w:t>.</w:t>
      </w:r>
    </w:p>
    <w:p w14:paraId="2C8531AF" w14:textId="77777777" w:rsidR="000E6425" w:rsidRPr="000B7601" w:rsidRDefault="000E6425" w:rsidP="00B2595F">
      <w:pPr>
        <w:jc w:val="both"/>
        <w:rPr>
          <w:rFonts w:eastAsiaTheme="minorEastAsia"/>
          <w:lang w:eastAsia="zh-CN"/>
        </w:rPr>
      </w:pPr>
    </w:p>
    <w:p w14:paraId="4D66E700" w14:textId="7388EA1A" w:rsidR="00340FB8" w:rsidRPr="000C29C6" w:rsidRDefault="00340FB8" w:rsidP="00340FB8">
      <w:pPr>
        <w:jc w:val="both"/>
      </w:pPr>
      <w:r w:rsidRPr="00C96BC7">
        <w:rPr>
          <w:b/>
        </w:rPr>
        <w:t xml:space="preserve">Proposal </w:t>
      </w:r>
      <w:r>
        <w:rPr>
          <w:b/>
        </w:rPr>
        <w:t>2</w:t>
      </w:r>
      <w:r w:rsidRPr="003827C5">
        <w:t>:</w:t>
      </w:r>
      <w:r>
        <w:rPr>
          <w:b/>
        </w:rPr>
        <w:t xml:space="preserve"> </w:t>
      </w:r>
      <w:r>
        <w:t xml:space="preserve">Reusing the </w:t>
      </w:r>
      <w:r w:rsidR="000E6425">
        <w:t xml:space="preserve">Rel.15 </w:t>
      </w:r>
      <w:r>
        <w:t>QCL assumption in NR</w:t>
      </w:r>
      <w:r w:rsidR="000E6425">
        <w:t>-U</w:t>
      </w:r>
      <w:r>
        <w:t xml:space="preserve">, the SSBs </w:t>
      </w:r>
      <w:r w:rsidR="00080B86">
        <w:t xml:space="preserve">with same SSB index are QCLed. </w:t>
      </w:r>
      <w:r>
        <w:t>T</w:t>
      </w:r>
      <w:r w:rsidRPr="000C29C6">
        <w:t>he SSB index is calculated from the</w:t>
      </w:r>
      <w:r>
        <w:t xml:space="preserve"> candidate</w:t>
      </w:r>
      <w:r w:rsidRPr="000C29C6">
        <w:t xml:space="preserve"> SSB position index via</w:t>
      </w:r>
    </w:p>
    <w:p w14:paraId="7FB8BFF7" w14:textId="753F9FC6" w:rsidR="00340FB8" w:rsidRPr="00C96BC7" w:rsidRDefault="000E6425" w:rsidP="00340FB8">
      <w:pPr>
        <w:jc w:val="center"/>
      </w:pPr>
      <w:bookmarkStart w:id="29" w:name="OLE_LINK233"/>
      <w:bookmarkStart w:id="30" w:name="OLE_LINK234"/>
      <w:r>
        <w:t xml:space="preserve">The </w:t>
      </w:r>
      <w:r w:rsidR="00340FB8">
        <w:t>SSB index = (</w:t>
      </w:r>
      <w:r>
        <w:t xml:space="preserve">the </w:t>
      </w:r>
      <w:r w:rsidR="00340FB8">
        <w:t>candidate SSB position index)</w:t>
      </w:r>
      <w:r w:rsidR="00340FB8" w:rsidRPr="000C29C6">
        <w:t xml:space="preserve"> mod (the number of </w:t>
      </w:r>
      <w:r w:rsidR="00340FB8">
        <w:t>non-QCLed SSB</w:t>
      </w:r>
      <w:r w:rsidR="000B7601">
        <w:t>s</w:t>
      </w:r>
      <w:r w:rsidR="00340FB8" w:rsidRPr="000C29C6">
        <w:t>)</w:t>
      </w:r>
      <w:bookmarkEnd w:id="29"/>
      <w:bookmarkEnd w:id="30"/>
      <w:r w:rsidR="00080B86">
        <w:t>.</w:t>
      </w:r>
    </w:p>
    <w:bookmarkEnd w:id="25"/>
    <w:bookmarkEnd w:id="26"/>
    <w:bookmarkEnd w:id="27"/>
    <w:p w14:paraId="5C27CD89" w14:textId="77777777" w:rsidR="002F6F9B" w:rsidRDefault="002F6F9B" w:rsidP="00143656">
      <w:pPr>
        <w:jc w:val="both"/>
      </w:pPr>
    </w:p>
    <w:p w14:paraId="4D5A87E4" w14:textId="46D5D319" w:rsidR="00340FB8" w:rsidRPr="00143656" w:rsidRDefault="00301FA4" w:rsidP="00143656">
      <w:pPr>
        <w:jc w:val="both"/>
        <w:rPr>
          <w:rFonts w:eastAsiaTheme="minorEastAsia"/>
          <w:lang w:eastAsia="zh-CN"/>
        </w:rPr>
      </w:pPr>
      <w:r>
        <w:t xml:space="preserve">The </w:t>
      </w:r>
      <w:r w:rsidR="002F6F9B">
        <w:t>Q</w:t>
      </w:r>
      <w:r w:rsidR="002F6F9B" w:rsidRPr="00143656">
        <w:rPr>
          <w:rFonts w:hint="eastAsia"/>
        </w:rPr>
        <w:t>CL</w:t>
      </w:r>
      <w:r w:rsidR="002F6F9B">
        <w:t xml:space="preserve"> assumption across DRS transmission window</w:t>
      </w:r>
      <w:r w:rsidR="00B275CA">
        <w:t>s</w:t>
      </w:r>
      <w:r w:rsidR="002F6F9B">
        <w:t xml:space="preserve"> was discussed in the last meeting. Based on the discussion</w:t>
      </w:r>
      <w:r>
        <w:t xml:space="preserve"> above</w:t>
      </w:r>
      <w:r w:rsidR="002F6F9B">
        <w:t>, PBCH DMRS sequence index is utilized to indicate the candidate position index</w:t>
      </w:r>
      <w:r w:rsidR="00FA3234">
        <w:t>.</w:t>
      </w:r>
      <w:r w:rsidR="00F83CD2">
        <w:t xml:space="preserve"> As</w:t>
      </w:r>
      <w:r w:rsidR="00FA3234">
        <w:t xml:space="preserve"> a result, </w:t>
      </w:r>
      <w:r w:rsidR="002F6F9B">
        <w:rPr>
          <w:rFonts w:eastAsiaTheme="minorEastAsia" w:hint="eastAsia"/>
          <w:lang w:eastAsia="zh-CN"/>
        </w:rPr>
        <w:t>the PBCH DMRS sequence index in SSB</w:t>
      </w:r>
      <w:r w:rsidR="00B275CA">
        <w:rPr>
          <w:rFonts w:eastAsiaTheme="minorEastAsia"/>
          <w:lang w:eastAsia="zh-CN"/>
        </w:rPr>
        <w:t>s</w:t>
      </w:r>
      <w:r w:rsidR="002F6F9B">
        <w:rPr>
          <w:rFonts w:eastAsiaTheme="minorEastAsia" w:hint="eastAsia"/>
          <w:lang w:eastAsia="zh-CN"/>
        </w:rPr>
        <w:t xml:space="preserve"> </w:t>
      </w:r>
      <w:r w:rsidR="002F6F9B">
        <w:rPr>
          <w:rFonts w:eastAsiaTheme="minorEastAsia"/>
          <w:lang w:eastAsia="zh-CN"/>
        </w:rPr>
        <w:t xml:space="preserve">located in the same </w:t>
      </w:r>
      <w:r w:rsidR="00B275CA">
        <w:rPr>
          <w:rFonts w:eastAsiaTheme="minorEastAsia"/>
          <w:lang w:eastAsia="zh-CN"/>
        </w:rPr>
        <w:t xml:space="preserve">candidate position across DRS transmission windows </w:t>
      </w:r>
      <w:r w:rsidR="00FA3234">
        <w:rPr>
          <w:rFonts w:eastAsiaTheme="minorEastAsia"/>
          <w:lang w:eastAsia="zh-CN"/>
        </w:rPr>
        <w:t>should be</w:t>
      </w:r>
      <w:r w:rsidR="00B275CA">
        <w:rPr>
          <w:rFonts w:eastAsiaTheme="minorEastAsia"/>
          <w:lang w:eastAsia="zh-CN"/>
        </w:rPr>
        <w:t xml:space="preserve"> the same.</w:t>
      </w:r>
    </w:p>
    <w:p w14:paraId="62471869" w14:textId="77777777" w:rsidR="002F6F9B" w:rsidRPr="00143656" w:rsidRDefault="002F6F9B" w:rsidP="00B2595F">
      <w:pPr>
        <w:rPr>
          <w:rFonts w:eastAsiaTheme="minorEastAsia"/>
          <w:b/>
          <w:lang w:eastAsia="zh-CN"/>
        </w:rPr>
      </w:pPr>
    </w:p>
    <w:p w14:paraId="1AA30726" w14:textId="6CE3BEA5" w:rsidR="00B2595F" w:rsidRDefault="00B2595F" w:rsidP="000B7601">
      <w:pPr>
        <w:jc w:val="both"/>
        <w:rPr>
          <w:lang w:eastAsia="x-none"/>
        </w:rPr>
      </w:pPr>
      <w:bookmarkStart w:id="31" w:name="OLE_LINK253"/>
      <w:r w:rsidRPr="001C6E6D">
        <w:rPr>
          <w:b/>
        </w:rPr>
        <w:t xml:space="preserve">Proposal </w:t>
      </w:r>
      <w:r w:rsidR="00340FB8">
        <w:rPr>
          <w:b/>
        </w:rPr>
        <w:t>3</w:t>
      </w:r>
      <w:r>
        <w:t xml:space="preserve">: </w:t>
      </w:r>
      <w:r>
        <w:rPr>
          <w:lang w:eastAsia="x-none"/>
        </w:rPr>
        <w:t>For a given cell, UE may assume SSB in the same candidate position within the DRS transmission window are QCLed across DRS transmission windows</w:t>
      </w:r>
      <w:r w:rsidR="00080B86">
        <w:rPr>
          <w:lang w:eastAsia="x-none"/>
        </w:rPr>
        <w:t>.</w:t>
      </w:r>
    </w:p>
    <w:p w14:paraId="7B55F23A" w14:textId="7815BEA4" w:rsidR="00B2595F" w:rsidRDefault="00B2595F" w:rsidP="000B7601">
      <w:pPr>
        <w:pStyle w:val="afc"/>
        <w:numPr>
          <w:ilvl w:val="0"/>
          <w:numId w:val="7"/>
        </w:numPr>
        <w:spacing w:after="240"/>
        <w:ind w:left="714" w:firstLineChars="0" w:hanging="357"/>
      </w:pPr>
      <w:r>
        <w:t>The PBCH DMRS sequence index is also the same</w:t>
      </w:r>
      <w:r w:rsidR="00080B86">
        <w:t>.</w:t>
      </w:r>
    </w:p>
    <w:bookmarkEnd w:id="31"/>
    <w:p w14:paraId="73B3B8EE" w14:textId="2EB218BE" w:rsidR="0074147E" w:rsidRPr="000B7601" w:rsidRDefault="00340FB8" w:rsidP="00340FB8">
      <w:pPr>
        <w:jc w:val="both"/>
      </w:pPr>
      <w:r w:rsidRPr="000B7601">
        <w:t>There may be some concerns about decoding PBCH payload when perform neighbor cell measurements. Due to the maximum number of transmitted SSBs is limited in 8, the number of non-</w:t>
      </w:r>
      <w:r w:rsidRPr="000B7601">
        <w:lastRenderedPageBreak/>
        <w:t xml:space="preserve">QCLed SSBs </w:t>
      </w:r>
      <w:r w:rsidR="00B275CA" w:rsidRPr="000B7601">
        <w:t xml:space="preserve">will not exceed 8. </w:t>
      </w:r>
      <w:bookmarkStart w:id="32" w:name="OLE_LINK235"/>
      <w:bookmarkStart w:id="33" w:name="OLE_LINK236"/>
      <w:r w:rsidR="00B275CA" w:rsidRPr="000B7601">
        <w:t xml:space="preserve">If the </w:t>
      </w:r>
      <w:r w:rsidR="0074147E" w:rsidRPr="000B7601">
        <w:t xml:space="preserve">predefined </w:t>
      </w:r>
      <w:r w:rsidR="00B275CA" w:rsidRPr="000B7601">
        <w:t xml:space="preserve">maximum number of non-QCLed </w:t>
      </w:r>
      <w:r w:rsidR="003827C5">
        <w:t>SSB</w:t>
      </w:r>
      <w:r w:rsidR="003827C5" w:rsidRPr="000B7601">
        <w:t xml:space="preserve">s </w:t>
      </w:r>
      <w:r w:rsidR="00B275CA" w:rsidRPr="000B7601">
        <w:t xml:space="preserve">per frequency range </w:t>
      </w:r>
      <w:r w:rsidR="0074147E" w:rsidRPr="000B7601">
        <w:t>is selected from 1, 2, 4, 8</w:t>
      </w:r>
      <w:r w:rsidR="00B275CA" w:rsidRPr="000B7601">
        <w:t>, (i.e., 2</w:t>
      </w:r>
      <w:r w:rsidR="00B275CA" w:rsidRPr="000B7601">
        <w:rPr>
          <w:vertAlign w:val="superscript"/>
        </w:rPr>
        <w:t>n</w:t>
      </w:r>
      <w:r w:rsidR="00B275CA" w:rsidRPr="000B7601">
        <w:t xml:space="preserve">), </w:t>
      </w:r>
      <w:bookmarkStart w:id="34" w:name="OLE_LINK237"/>
      <w:bookmarkStart w:id="35" w:name="OLE_LINK238"/>
      <w:bookmarkStart w:id="36" w:name="OLE_LINK239"/>
      <w:bookmarkEnd w:id="32"/>
      <w:bookmarkEnd w:id="33"/>
      <w:r w:rsidR="00B275CA" w:rsidRPr="000B7601">
        <w:t>the SSB index can only</w:t>
      </w:r>
      <w:r w:rsidR="00301FA4">
        <w:t xml:space="preserve"> be</w:t>
      </w:r>
      <w:r w:rsidR="00B275CA" w:rsidRPr="000B7601">
        <w:t xml:space="preserve"> derived from the PBCH DMRS sequence index</w:t>
      </w:r>
      <w:bookmarkEnd w:id="34"/>
      <w:bookmarkEnd w:id="35"/>
      <w:bookmarkEnd w:id="36"/>
      <w:r w:rsidR="00B275CA" w:rsidRPr="000B7601">
        <w:t xml:space="preserve">, </w:t>
      </w:r>
      <w:bookmarkStart w:id="37" w:name="OLE_LINK240"/>
      <w:r w:rsidR="00B275CA" w:rsidRPr="000B7601">
        <w:t>i.e., the 3 LSBs of the candidate SSB position index.</w:t>
      </w:r>
      <w:bookmarkEnd w:id="37"/>
      <w:r w:rsidR="0074147E" w:rsidRPr="000B7601">
        <w:t xml:space="preserve"> </w:t>
      </w:r>
    </w:p>
    <w:p w14:paraId="04D83BF0" w14:textId="0EA32A6D" w:rsidR="0074147E" w:rsidRPr="000B7601" w:rsidRDefault="00872C68" w:rsidP="000B7601">
      <w:pPr>
        <w:jc w:val="center"/>
      </w:pPr>
      <w:r>
        <w:t xml:space="preserve">The </w:t>
      </w:r>
      <w:r w:rsidR="0074147E">
        <w:t>SSB index = (</w:t>
      </w:r>
      <w:r w:rsidR="00FA69CC">
        <w:t xml:space="preserve">the </w:t>
      </w:r>
      <w:r w:rsidR="0074147E">
        <w:t>DMRS sequence index)</w:t>
      </w:r>
      <w:r w:rsidR="0074147E" w:rsidRPr="000C29C6">
        <w:t xml:space="preserve"> mod (the </w:t>
      </w:r>
      <w:r w:rsidR="0074147E">
        <w:t xml:space="preserve">maximum </w:t>
      </w:r>
      <w:r w:rsidR="0074147E" w:rsidRPr="000C29C6">
        <w:t xml:space="preserve">number of </w:t>
      </w:r>
      <w:r w:rsidR="0074147E">
        <w:t>non-QCLed SSB</w:t>
      </w:r>
      <w:r w:rsidR="000B7601">
        <w:t>s</w:t>
      </w:r>
      <w:r w:rsidR="0074147E" w:rsidRPr="000C29C6">
        <w:t>)</w:t>
      </w:r>
    </w:p>
    <w:p w14:paraId="71F133BB" w14:textId="27E0E9A1" w:rsidR="00340FB8" w:rsidRPr="000B7601" w:rsidRDefault="0074147E" w:rsidP="00340FB8">
      <w:pPr>
        <w:jc w:val="both"/>
      </w:pPr>
      <w:r w:rsidRPr="000B7601">
        <w:t xml:space="preserve">Then, </w:t>
      </w:r>
      <w:bookmarkStart w:id="38" w:name="OLE_LINK241"/>
      <w:bookmarkStart w:id="39" w:name="OLE_LINK242"/>
      <w:bookmarkStart w:id="40" w:name="OLE_LINK243"/>
      <w:bookmarkStart w:id="41" w:name="OLE_LINK244"/>
      <w:r w:rsidRPr="000B7601">
        <w:t xml:space="preserve">UE </w:t>
      </w:r>
      <w:r w:rsidR="00FA69CC" w:rsidRPr="000B7601">
        <w:t>is no need to decoding PBCH payload when</w:t>
      </w:r>
      <w:r w:rsidRPr="000B7601">
        <w:t xml:space="preserve"> perform</w:t>
      </w:r>
      <w:r w:rsidR="00FA69CC" w:rsidRPr="000B7601">
        <w:t>ing</w:t>
      </w:r>
      <w:r w:rsidRPr="000B7601">
        <w:t xml:space="preserve"> neighbor cell measurement</w:t>
      </w:r>
      <w:r w:rsidR="00FA69CC" w:rsidRPr="000B7601">
        <w:t>.</w:t>
      </w:r>
      <w:bookmarkEnd w:id="38"/>
      <w:bookmarkEnd w:id="39"/>
      <w:bookmarkEnd w:id="40"/>
      <w:bookmarkEnd w:id="41"/>
    </w:p>
    <w:p w14:paraId="2AB46B36" w14:textId="77777777" w:rsidR="00B2595F" w:rsidRDefault="00B2595F" w:rsidP="003C16C6">
      <w:pPr>
        <w:jc w:val="both"/>
      </w:pPr>
    </w:p>
    <w:p w14:paraId="0A04635D" w14:textId="4A21AFDD" w:rsidR="00FA69CC" w:rsidRDefault="0074147E" w:rsidP="000B7601">
      <w:pPr>
        <w:jc w:val="both"/>
        <w:rPr>
          <w:rFonts w:eastAsiaTheme="minorEastAsia"/>
          <w:lang w:eastAsia="zh-CN"/>
        </w:rPr>
      </w:pPr>
      <w:bookmarkStart w:id="42" w:name="OLE_LINK254"/>
      <w:bookmarkStart w:id="43" w:name="OLE_LINK255"/>
      <w:bookmarkStart w:id="44" w:name="OLE_LINK322"/>
      <w:bookmarkStart w:id="45" w:name="OLE_LINK323"/>
      <w:bookmarkStart w:id="46" w:name="OLE_LINK324"/>
      <w:r w:rsidRPr="00143656">
        <w:rPr>
          <w:rFonts w:hint="eastAsia"/>
          <w:b/>
        </w:rPr>
        <w:t xml:space="preserve">Observation 1: </w:t>
      </w:r>
      <w:r>
        <w:rPr>
          <w:rFonts w:eastAsiaTheme="minorEastAsia"/>
          <w:lang w:eastAsia="zh-CN"/>
        </w:rPr>
        <w:t xml:space="preserve">If the predefined maximum number of non-QCLed </w:t>
      </w:r>
      <w:r w:rsidR="00CE4263">
        <w:rPr>
          <w:rFonts w:eastAsiaTheme="minorEastAsia"/>
          <w:lang w:eastAsia="zh-CN"/>
        </w:rPr>
        <w:t xml:space="preserve">SSBs </w:t>
      </w:r>
      <w:r>
        <w:rPr>
          <w:rFonts w:eastAsiaTheme="minorEastAsia"/>
          <w:lang w:eastAsia="zh-CN"/>
        </w:rPr>
        <w:t>per frequency range is selected from 1, 2, 4, 8, (i.e., 2</w:t>
      </w:r>
      <w:r>
        <w:rPr>
          <w:rFonts w:eastAsiaTheme="minorEastAsia"/>
          <w:vertAlign w:val="superscript"/>
          <w:lang w:eastAsia="zh-CN"/>
        </w:rPr>
        <w:t>n</w:t>
      </w:r>
      <w:r w:rsidRPr="001C6E6D">
        <w:rPr>
          <w:rFonts w:eastAsiaTheme="minorEastAsia"/>
          <w:lang w:eastAsia="zh-CN"/>
        </w:rPr>
        <w:t>),</w:t>
      </w:r>
      <w:r w:rsidR="00FA69CC">
        <w:rPr>
          <w:rFonts w:eastAsiaTheme="minorEastAsia"/>
          <w:lang w:eastAsia="zh-CN"/>
        </w:rPr>
        <w:t xml:space="preserve"> the SSB index can </w:t>
      </w:r>
      <w:r w:rsidR="004265AB">
        <w:rPr>
          <w:rFonts w:eastAsiaTheme="minorEastAsia"/>
          <w:lang w:eastAsia="zh-CN"/>
        </w:rPr>
        <w:t xml:space="preserve">be </w:t>
      </w:r>
      <w:r w:rsidR="00FA69CC">
        <w:rPr>
          <w:rFonts w:eastAsiaTheme="minorEastAsia"/>
          <w:lang w:eastAsia="zh-CN"/>
        </w:rPr>
        <w:t>derived via</w:t>
      </w:r>
    </w:p>
    <w:p w14:paraId="3566B76E" w14:textId="3F67DD57" w:rsidR="00FA69CC" w:rsidRDefault="000E6425" w:rsidP="00143656">
      <w:pPr>
        <w:jc w:val="center"/>
        <w:rPr>
          <w:rFonts w:eastAsiaTheme="minorEastAsia"/>
          <w:lang w:eastAsia="zh-CN"/>
        </w:rPr>
      </w:pPr>
      <w:r>
        <w:t xml:space="preserve">The </w:t>
      </w:r>
      <w:r w:rsidR="00FA69CC">
        <w:t>SSB index = (the DMRS sequence index)</w:t>
      </w:r>
      <w:r w:rsidR="00FA69CC" w:rsidRPr="000C29C6">
        <w:t xml:space="preserve"> mod (the </w:t>
      </w:r>
      <w:r w:rsidR="00FA69CC">
        <w:t xml:space="preserve">maximum </w:t>
      </w:r>
      <w:r w:rsidR="00FA69CC" w:rsidRPr="000C29C6">
        <w:t xml:space="preserve">number of </w:t>
      </w:r>
      <w:r w:rsidR="00FA69CC">
        <w:t>non-QCLed SSB</w:t>
      </w:r>
      <w:r w:rsidR="000B7601">
        <w:t>s</w:t>
      </w:r>
      <w:r w:rsidR="00FA69CC" w:rsidRPr="000C29C6">
        <w:t>)</w:t>
      </w:r>
    </w:p>
    <w:p w14:paraId="2A34BDD9" w14:textId="39065041" w:rsidR="0083459B" w:rsidRDefault="00FA69CC" w:rsidP="000B7601">
      <w:pPr>
        <w:jc w:val="both"/>
      </w:pPr>
      <w:r>
        <w:rPr>
          <w:rFonts w:eastAsiaTheme="minorEastAsia"/>
          <w:lang w:eastAsia="zh-CN"/>
        </w:rPr>
        <w:t>and UE is no need to decoding PBCH payload when performing neighbor cell measurement.</w:t>
      </w:r>
    </w:p>
    <w:bookmarkEnd w:id="42"/>
    <w:bookmarkEnd w:id="43"/>
    <w:bookmarkEnd w:id="44"/>
    <w:bookmarkEnd w:id="45"/>
    <w:bookmarkEnd w:id="46"/>
    <w:p w14:paraId="1BB8D2F9" w14:textId="77777777" w:rsidR="00B2595F" w:rsidRDefault="00B2595F" w:rsidP="003C16C6">
      <w:pPr>
        <w:jc w:val="both"/>
      </w:pPr>
    </w:p>
    <w:bookmarkEnd w:id="19"/>
    <w:p w14:paraId="6DD88561" w14:textId="77777777" w:rsidR="0093799C" w:rsidRDefault="0093799C" w:rsidP="00143656">
      <w:pPr>
        <w:pStyle w:val="2"/>
        <w:rPr>
          <w:lang w:eastAsia="zh-CN"/>
        </w:rPr>
      </w:pPr>
      <w:r w:rsidRPr="000B7601">
        <w:rPr>
          <w:lang w:eastAsia="zh-CN"/>
        </w:rPr>
        <w:t>Indication of candidate SSBs</w:t>
      </w:r>
    </w:p>
    <w:p w14:paraId="032766C6" w14:textId="77777777" w:rsidR="009666F9" w:rsidRPr="00DE2220" w:rsidRDefault="009666F9" w:rsidP="009666F9">
      <w:pPr>
        <w:jc w:val="both"/>
        <w:rPr>
          <w:rFonts w:eastAsiaTheme="minorEastAsia"/>
          <w:b/>
          <w:lang w:eastAsia="zh-CN"/>
        </w:rPr>
      </w:pPr>
      <w:r w:rsidRPr="00DE2220">
        <w:rPr>
          <w:rFonts w:eastAsiaTheme="minorEastAsia"/>
          <w:lang w:eastAsia="zh-CN"/>
        </w:rPr>
        <w:t xml:space="preserve">In NR Rel-15, to improve resource efficiency and guarantee coverage for different scenarios, transmitted SSBs can be configurable, as a subset of </w:t>
      </w:r>
      <w:r>
        <w:rPr>
          <w:rFonts w:eastAsiaTheme="minorEastAsia"/>
          <w:lang w:eastAsia="zh-CN"/>
        </w:rPr>
        <w:t>candidate</w:t>
      </w:r>
      <w:r w:rsidRPr="00DE2220">
        <w:rPr>
          <w:rFonts w:eastAsiaTheme="minorEastAsia"/>
          <w:lang w:eastAsia="zh-CN"/>
        </w:rPr>
        <w:t xml:space="preserve"> SSBs, and is indicated by </w:t>
      </w:r>
      <w:r w:rsidRPr="00DE2220">
        <w:rPr>
          <w:rFonts w:eastAsiaTheme="minorEastAsia"/>
          <w:i/>
          <w:lang w:eastAsia="zh-CN"/>
        </w:rPr>
        <w:t>ssb-PositionsInBurst</w:t>
      </w:r>
      <w:r w:rsidRPr="00DE2220">
        <w:rPr>
          <w:rFonts w:eastAsiaTheme="minorEastAsia"/>
          <w:lang w:eastAsia="zh-CN"/>
        </w:rPr>
        <w:t>.</w:t>
      </w:r>
    </w:p>
    <w:p w14:paraId="00E5C9C0" w14:textId="6CA18E6C" w:rsidR="009666F9" w:rsidRPr="009666F9" w:rsidRDefault="009666F9" w:rsidP="000B7601">
      <w:pPr>
        <w:jc w:val="both"/>
        <w:rPr>
          <w:rFonts w:eastAsiaTheme="minorEastAsia"/>
          <w:lang w:eastAsia="zh-CN"/>
        </w:rPr>
      </w:pPr>
      <w:r w:rsidRPr="00DE2220">
        <w:rPr>
          <w:rFonts w:eastAsiaTheme="minorEastAsia"/>
          <w:lang w:eastAsia="zh-CN"/>
        </w:rPr>
        <w:t>For NR-U, considering an SSB at a certain time position may be blocked due to LBT failure, the number of candidate SSBs would be increased compared with NR Rel-15. Following the consideration in NR Rel-15, the actual candidate SSBs for transmission based on LBT outcome should also be configurable. However, as the legacy indication cannot be used directly, further discussion is needed.</w:t>
      </w:r>
    </w:p>
    <w:p w14:paraId="59BAEB71" w14:textId="0024E6FC" w:rsidR="0093799C" w:rsidRPr="000B7601" w:rsidRDefault="0093799C" w:rsidP="000B7601">
      <w:pPr>
        <w:jc w:val="both"/>
        <w:rPr>
          <w:rFonts w:eastAsiaTheme="minorEastAsia"/>
          <w:b/>
          <w:lang w:eastAsia="zh-CN"/>
        </w:rPr>
      </w:pPr>
    </w:p>
    <w:p w14:paraId="72E7305B" w14:textId="77777777" w:rsidR="0093799C" w:rsidRPr="000B7601" w:rsidRDefault="0093799C" w:rsidP="00143656">
      <w:pPr>
        <w:pStyle w:val="2"/>
        <w:rPr>
          <w:lang w:eastAsia="zh-CN"/>
        </w:rPr>
      </w:pPr>
      <w:r w:rsidRPr="000B7601">
        <w:rPr>
          <w:lang w:eastAsia="zh-CN"/>
        </w:rPr>
        <w:t>Support for full range of X</w:t>
      </w:r>
    </w:p>
    <w:p w14:paraId="4AB9FF4C" w14:textId="77777777" w:rsidR="009666F9" w:rsidRDefault="009666F9" w:rsidP="009666F9">
      <w:pPr>
        <w:jc w:val="both"/>
      </w:pPr>
      <w:r>
        <w:t>As per agreement above in RAN1#94bis meeting, the maximum number of transmitted SSBs is [X] within DRS transmission window and X &lt;= 8.</w:t>
      </w:r>
    </w:p>
    <w:p w14:paraId="5C83E23F" w14:textId="77777777" w:rsidR="009666F9" w:rsidRDefault="009666F9" w:rsidP="009666F9">
      <w:pPr>
        <w:jc w:val="both"/>
      </w:pPr>
      <w:r>
        <w:t>It is up to gNB how to perform LBT for SSB transmission, i.e. which channel access type or priority to be used for SSB transmission. SSB transmission based on cat-2 LBT or cat-4 LBT should be considered separately.</w:t>
      </w:r>
    </w:p>
    <w:p w14:paraId="4C9CEB91" w14:textId="617B9B8A" w:rsidR="009666F9" w:rsidRPr="00143656" w:rsidRDefault="009666F9" w:rsidP="009666F9">
      <w:pPr>
        <w:jc w:val="both"/>
      </w:pPr>
      <w:r>
        <w:t>If gNB uses Cat 2 LBT, SSB transmission should be under the restriction that duty cycle &lt;= 1/20, and the total duration is up to 1 ms. So in this case, X could be 2 for 15kHz SCS and 4 for 30 kHz SCS. If gNB adopts Cat-4 LBT, there’s no restriction as that for Cat 2 LBT, so X could be 8.</w:t>
      </w:r>
    </w:p>
    <w:p w14:paraId="3B05E4C1" w14:textId="77777777" w:rsidR="009666F9" w:rsidRPr="00143656" w:rsidRDefault="009666F9" w:rsidP="009666F9">
      <w:pPr>
        <w:jc w:val="both"/>
      </w:pPr>
    </w:p>
    <w:p w14:paraId="27F9A125" w14:textId="46B37030" w:rsidR="009666F9" w:rsidRDefault="009666F9" w:rsidP="009666F9">
      <w:pPr>
        <w:jc w:val="both"/>
      </w:pPr>
      <w:bookmarkStart w:id="47" w:name="OLE_LINK325"/>
      <w:bookmarkStart w:id="48" w:name="OLE_LINK326"/>
      <w:r>
        <w:rPr>
          <w:b/>
        </w:rPr>
        <w:t xml:space="preserve">Proposal 4: </w:t>
      </w:r>
      <w:r>
        <w:t>The maximum number of transmitted SSBs within DRS transmission window is X as follows</w:t>
      </w:r>
      <w:r w:rsidR="00080B86">
        <w:t>:</w:t>
      </w:r>
    </w:p>
    <w:p w14:paraId="2EA7BE9E" w14:textId="3CACA7F0" w:rsidR="009666F9" w:rsidRDefault="009666F9" w:rsidP="009666F9">
      <w:pPr>
        <w:pStyle w:val="afc"/>
        <w:numPr>
          <w:ilvl w:val="0"/>
          <w:numId w:val="14"/>
        </w:numPr>
        <w:ind w:firstLineChars="0"/>
      </w:pPr>
      <w:r>
        <w:t>For Cat 2 LBT, X = 2 for 15 kHz and X = 4 for 30 kHz</w:t>
      </w:r>
      <w:r w:rsidR="00080B86">
        <w:t>.</w:t>
      </w:r>
    </w:p>
    <w:p w14:paraId="74487362" w14:textId="26CDB530" w:rsidR="009666F9" w:rsidRDefault="009666F9" w:rsidP="009666F9">
      <w:pPr>
        <w:pStyle w:val="afc"/>
        <w:numPr>
          <w:ilvl w:val="0"/>
          <w:numId w:val="14"/>
        </w:numPr>
        <w:ind w:firstLineChars="0"/>
      </w:pPr>
      <w:r>
        <w:t>For Cat 4 LBT, X = 8</w:t>
      </w:r>
      <w:r w:rsidR="00080B86">
        <w:t>.</w:t>
      </w:r>
    </w:p>
    <w:bookmarkEnd w:id="47"/>
    <w:bookmarkEnd w:id="48"/>
    <w:p w14:paraId="1A7F7B74" w14:textId="77777777" w:rsidR="009666F9" w:rsidRDefault="009666F9" w:rsidP="009666F9"/>
    <w:p w14:paraId="27AFC691" w14:textId="77777777" w:rsidR="009666F9" w:rsidRDefault="009666F9" w:rsidP="009666F9">
      <w:pPr>
        <w:jc w:val="both"/>
      </w:pPr>
      <w:r>
        <w:t xml:space="preserve">According to the above, there may be different X values for Cat 2 and Cat 4 LBT. In addition, even though there’s upper limitation on the maximum number of transmitted SSB, e.g. 2/4 for Cat 2 LBT and 8 for Cat 4 LBT, gNB could transmit less. For example, gNB may transmit up to 4 SSBs (Z=4, Z donates the actual maximum number of transmitted SSBs) although it uses Cat-4 LBT for SSB transmission (X=8). Therefore, considering that SSB (with data in DRS) and some other data which is </w:t>
      </w:r>
      <w:r>
        <w:lastRenderedPageBreak/>
        <w:t xml:space="preserve">not a part of DRS may be transmitted within the same COT, gNB should indicate the the maximum number of transmitted SSBs, i.e. X, or the actual maximum number of transmitted SSBs, i.e. Z, to UE, so that UE can receive DL data according to this information. </w:t>
      </w:r>
    </w:p>
    <w:p w14:paraId="1D616FB6" w14:textId="77777777" w:rsidR="009666F9" w:rsidRDefault="009666F9" w:rsidP="009666F9">
      <w:pPr>
        <w:jc w:val="both"/>
      </w:pPr>
    </w:p>
    <w:p w14:paraId="3E075416" w14:textId="77777777" w:rsidR="009666F9" w:rsidRDefault="009666F9" w:rsidP="009666F9">
      <w:pPr>
        <w:jc w:val="both"/>
      </w:pPr>
      <w:bookmarkStart w:id="49" w:name="OLE_LINK319"/>
      <w:bookmarkStart w:id="50" w:name="OLE_LINK320"/>
      <w:bookmarkStart w:id="51" w:name="OLE_LINK321"/>
      <w:r>
        <w:rPr>
          <w:b/>
        </w:rPr>
        <w:t xml:space="preserve">Proposal 5: </w:t>
      </w:r>
      <w:r>
        <w:t>gNB should indicate the maximum number of transmitted SSBs to UE. Assuming X is the upper limitation with different value for Cat 2 LBT and Cat 4 LBT, two alternatives should be considered.</w:t>
      </w:r>
    </w:p>
    <w:p w14:paraId="3A31A7F5" w14:textId="77777777" w:rsidR="009666F9" w:rsidRDefault="009666F9" w:rsidP="009666F9">
      <w:pPr>
        <w:pStyle w:val="afc"/>
        <w:numPr>
          <w:ilvl w:val="0"/>
          <w:numId w:val="14"/>
        </w:numPr>
        <w:ind w:firstLineChars="0"/>
      </w:pPr>
      <w:r>
        <w:t xml:space="preserve">Alt. 1: The maximum number of transmitted SSBs within DRS transmission window X. </w:t>
      </w:r>
    </w:p>
    <w:p w14:paraId="5D535AAA" w14:textId="2DDDC988" w:rsidR="009666F9" w:rsidRDefault="009666F9" w:rsidP="003827C5">
      <w:pPr>
        <w:pStyle w:val="afc"/>
        <w:numPr>
          <w:ilvl w:val="0"/>
          <w:numId w:val="14"/>
        </w:numPr>
        <w:ind w:firstLineChars="0"/>
      </w:pPr>
      <w:r>
        <w:t>Alt. 2: The actual maximum number of transmitted SSBs within DRS transmission window Z (Z&lt;=X)</w:t>
      </w:r>
      <w:r w:rsidR="00080B86">
        <w:rPr>
          <w:rFonts w:eastAsiaTheme="minorEastAsia" w:hint="eastAsia"/>
          <w:lang w:eastAsia="zh-CN"/>
        </w:rPr>
        <w:t>.</w:t>
      </w:r>
    </w:p>
    <w:p w14:paraId="6B4CDCE1" w14:textId="3E342141" w:rsidR="0093799C" w:rsidRPr="00143656" w:rsidRDefault="0093799C" w:rsidP="000B7601">
      <w:bookmarkStart w:id="52" w:name="OLE_LINK257"/>
      <w:bookmarkStart w:id="53" w:name="OLE_LINK258"/>
      <w:bookmarkEnd w:id="49"/>
      <w:bookmarkEnd w:id="50"/>
      <w:bookmarkEnd w:id="51"/>
    </w:p>
    <w:bookmarkEnd w:id="52"/>
    <w:bookmarkEnd w:id="53"/>
    <w:p w14:paraId="354687E7" w14:textId="77777777" w:rsidR="0093799C" w:rsidRPr="00143656" w:rsidRDefault="0093799C" w:rsidP="00143656">
      <w:pPr>
        <w:rPr>
          <w:rFonts w:eastAsiaTheme="minorEastAsia"/>
          <w:lang w:eastAsia="zh-CN"/>
        </w:rPr>
      </w:pPr>
    </w:p>
    <w:p w14:paraId="2FBBDAB0" w14:textId="70E16115" w:rsidR="009E11B0" w:rsidRDefault="009E11B0" w:rsidP="009E11B0">
      <w:pPr>
        <w:pStyle w:val="2"/>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Moreover, configuring periodic PUCCH may largely restrict the flexibility of DL/UL switching. </w:t>
      </w:r>
      <w:r w:rsidR="008D3D9B">
        <w:rPr>
          <w:lang w:eastAsia="ja-JP"/>
        </w:rPr>
        <w:t>In 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74CCF4A8" w:rsidR="00EF5ABE" w:rsidRDefault="00EF5ABE" w:rsidP="00EF5ABE">
      <w:pPr>
        <w:jc w:val="center"/>
        <w:rPr>
          <w:rFonts w:eastAsiaTheme="minorEastAsia"/>
          <w:lang w:eastAsia="zh-CN"/>
        </w:rPr>
      </w:pPr>
      <w:r>
        <w:t xml:space="preserve">Figure </w:t>
      </w:r>
      <w:r w:rsidR="00F05713">
        <w:t xml:space="preserve">3 </w:t>
      </w:r>
      <w:r>
        <w:t>CFRA for SR</w:t>
      </w:r>
    </w:p>
    <w:p w14:paraId="43A429DF" w14:textId="77777777" w:rsidR="00EF5ABE" w:rsidRDefault="00EF5ABE" w:rsidP="00EF5ABE">
      <w:pPr>
        <w:jc w:val="center"/>
      </w:pPr>
    </w:p>
    <w:p w14:paraId="55E4C911" w14:textId="6985C078"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condition of channel access. Contention free RACH for SR as shown in Figure </w:t>
      </w:r>
      <w:r w:rsidR="00055B1C">
        <w:rPr>
          <w:lang w:eastAsia="ja-JP"/>
        </w:rPr>
        <w:t>5</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75D2BDF9" w:rsidR="00EF5ABE" w:rsidRDefault="00EF5ABE" w:rsidP="00EF5ABE">
      <w:pPr>
        <w:jc w:val="both"/>
      </w:pPr>
      <w:r>
        <w:rPr>
          <w:b/>
        </w:rPr>
        <w:t xml:space="preserve">Observation </w:t>
      </w:r>
      <w:r w:rsidR="00F83CD2">
        <w:rPr>
          <w:b/>
        </w:rPr>
        <w:t>2</w:t>
      </w:r>
      <w:r w:rsidRPr="00C96BC7">
        <w:t>:</w:t>
      </w:r>
      <w:r>
        <w:t xml:space="preserve"> Periodic PUCCH is not suitable </w:t>
      </w:r>
      <w:r w:rsidR="007C1B8E">
        <w:t>to be used in</w:t>
      </w:r>
      <w:r>
        <w:t xml:space="preserve"> unlicensed band.</w:t>
      </w:r>
    </w:p>
    <w:p w14:paraId="4CF6C4A8" w14:textId="77777777" w:rsidR="002543C6" w:rsidRDefault="002543C6" w:rsidP="00EF5ABE">
      <w:pPr>
        <w:jc w:val="both"/>
      </w:pPr>
    </w:p>
    <w:p w14:paraId="450280D2" w14:textId="30CEFDDB" w:rsidR="00EF5ABE" w:rsidRDefault="00EF5ABE" w:rsidP="009E11B0">
      <w:pPr>
        <w:jc w:val="both"/>
      </w:pPr>
      <w:r w:rsidRPr="000C29C6">
        <w:rPr>
          <w:b/>
        </w:rPr>
        <w:t>Proposal</w:t>
      </w:r>
      <w:r>
        <w:rPr>
          <w:b/>
        </w:rPr>
        <w:t xml:space="preserve"> </w:t>
      </w:r>
      <w:r w:rsidR="00F83CD2" w:rsidRPr="00143656">
        <w:rPr>
          <w:b/>
        </w:rPr>
        <w:t>6</w:t>
      </w:r>
      <w:r w:rsidRPr="00143656">
        <w:t>:</w:t>
      </w:r>
      <w:r>
        <w:t xml:space="preserve"> </w:t>
      </w:r>
      <w:r w:rsidRPr="00EF5ABE">
        <w:t xml:space="preserve">Define CFRA for SR to enable reduction of periodic PUCCH without increasing </w:t>
      </w:r>
      <w:r w:rsidR="007C1B8E">
        <w:t xml:space="preserve">the number of </w:t>
      </w:r>
      <w:r w:rsidRPr="00EF5ABE">
        <w:t>LBT.</w:t>
      </w:r>
    </w:p>
    <w:p w14:paraId="36DF9DAF" w14:textId="77777777" w:rsidR="00EF5ABE" w:rsidRPr="00C96BC7" w:rsidRDefault="00EF5ABE" w:rsidP="009E11B0">
      <w:pPr>
        <w:jc w:val="both"/>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D5742C7" w14:textId="032EAC98" w:rsidR="003A1A87" w:rsidRDefault="003505DC" w:rsidP="005143F1">
      <w:pPr>
        <w:pStyle w:val="a5"/>
        <w:spacing w:afterLines="50" w:after="163"/>
        <w:jc w:val="both"/>
        <w:rPr>
          <w:rFonts w:eastAsia="宋体"/>
          <w:szCs w:val="20"/>
          <w:lang w:eastAsia="zh-CN"/>
        </w:rPr>
      </w:pPr>
      <w:r>
        <w:rPr>
          <w:rFonts w:eastAsia="宋体"/>
          <w:szCs w:val="20"/>
          <w:lang w:eastAsia="zh-CN"/>
        </w:rPr>
        <w:t xml:space="preserve">In this contribution, </w:t>
      </w:r>
      <w:r w:rsidRPr="00EF652D">
        <w:rPr>
          <w:rFonts w:eastAsia="宋体"/>
          <w:szCs w:val="20"/>
          <w:lang w:eastAsia="zh-CN"/>
        </w:rPr>
        <w:t xml:space="preserve">we discussed </w:t>
      </w:r>
      <w:r w:rsidR="00F05713">
        <w:rPr>
          <w:rFonts w:eastAsia="宋体"/>
          <w:szCs w:val="20"/>
          <w:lang w:eastAsia="zh-CN"/>
        </w:rPr>
        <w:t xml:space="preserve">DRS frame structure involve SSB transmission, QCL assumption and frame timing acquisition, </w:t>
      </w:r>
      <w:r w:rsidR="009E11B0">
        <w:rPr>
          <w:rFonts w:eastAsia="宋体"/>
          <w:szCs w:val="20"/>
          <w:lang w:eastAsia="zh-CN"/>
        </w:rPr>
        <w:t>and SR enhancements</w:t>
      </w:r>
      <w:r>
        <w:rPr>
          <w:rFonts w:eastAsia="宋体"/>
          <w:szCs w:val="20"/>
          <w:lang w:eastAsia="zh-CN"/>
        </w:rPr>
        <w:t xml:space="preserve">. </w:t>
      </w:r>
      <w:r w:rsidR="006A139E">
        <w:rPr>
          <w:rFonts w:eastAsia="宋体"/>
          <w:szCs w:val="20"/>
          <w:lang w:eastAsia="zh-CN"/>
        </w:rPr>
        <w:t>Based on the above discussion,</w:t>
      </w:r>
      <w:r w:rsidR="00DC02F3" w:rsidRPr="003014D6">
        <w:rPr>
          <w:rFonts w:eastAsia="宋体"/>
          <w:szCs w:val="20"/>
          <w:lang w:eastAsia="zh-CN"/>
        </w:rPr>
        <w:t xml:space="preserve"> </w:t>
      </w:r>
      <w:r w:rsidR="000C29C6">
        <w:rPr>
          <w:rFonts w:eastAsia="宋体"/>
          <w:szCs w:val="20"/>
          <w:lang w:eastAsia="zh-CN"/>
        </w:rPr>
        <w:t xml:space="preserve">we have following </w:t>
      </w:r>
      <w:r w:rsidR="00EF5ABE">
        <w:rPr>
          <w:rFonts w:eastAsia="宋体"/>
          <w:szCs w:val="20"/>
          <w:lang w:eastAsia="zh-CN"/>
        </w:rPr>
        <w:t>observation</w:t>
      </w:r>
      <w:r w:rsidR="00F05713">
        <w:rPr>
          <w:rFonts w:eastAsia="宋体"/>
          <w:szCs w:val="20"/>
          <w:lang w:eastAsia="zh-CN"/>
        </w:rPr>
        <w:t>s</w:t>
      </w:r>
      <w:r w:rsidR="00EF5ABE">
        <w:rPr>
          <w:rFonts w:eastAsia="宋体"/>
          <w:szCs w:val="20"/>
          <w:lang w:eastAsia="zh-CN"/>
        </w:rPr>
        <w:t xml:space="preserve"> and </w:t>
      </w:r>
      <w:r w:rsidR="000C29C6">
        <w:rPr>
          <w:rFonts w:eastAsia="宋体"/>
          <w:szCs w:val="20"/>
          <w:lang w:eastAsia="zh-CN"/>
        </w:rPr>
        <w:t>proposal</w:t>
      </w:r>
      <w:r w:rsidR="00EF5ABE">
        <w:rPr>
          <w:rFonts w:eastAsia="宋体"/>
          <w:szCs w:val="20"/>
          <w:lang w:eastAsia="zh-CN"/>
        </w:rPr>
        <w:t>s</w:t>
      </w:r>
      <w:r w:rsidR="00B6170B">
        <w:rPr>
          <w:rFonts w:eastAsia="宋体"/>
          <w:szCs w:val="20"/>
          <w:lang w:eastAsia="zh-CN"/>
        </w:rPr>
        <w:t>,</w:t>
      </w:r>
    </w:p>
    <w:p w14:paraId="68B22065" w14:textId="30A3EA53" w:rsidR="00F83CD2" w:rsidRPr="00143656" w:rsidRDefault="00F83CD2" w:rsidP="00143656">
      <w:pPr>
        <w:spacing w:after="240"/>
        <w:jc w:val="both"/>
      </w:pPr>
      <w:bookmarkStart w:id="54" w:name="OLE_LINK250"/>
      <w:bookmarkStart w:id="55" w:name="OLE_LINK251"/>
      <w:r w:rsidRPr="00143656">
        <w:rPr>
          <w:b/>
        </w:rPr>
        <w:t>Proposal 1:</w:t>
      </w:r>
      <w:r w:rsidRPr="00143656">
        <w:rPr>
          <w:rFonts w:hint="eastAsia"/>
        </w:rPr>
        <w:t xml:space="preserve"> </w:t>
      </w:r>
      <w:r w:rsidRPr="00143656">
        <w:rPr>
          <w:rFonts w:hint="cs"/>
        </w:rPr>
        <w:t>UE acquire</w:t>
      </w:r>
      <w:r w:rsidRPr="00143656">
        <w:t>s</w:t>
      </w:r>
      <w:r w:rsidRPr="00143656">
        <w:rPr>
          <w:rFonts w:hint="cs"/>
        </w:rPr>
        <w:t xml:space="preserve"> </w:t>
      </w:r>
      <w:r w:rsidRPr="00143656">
        <w:t>the</w:t>
      </w:r>
      <w:r w:rsidRPr="00143656">
        <w:rPr>
          <w:rFonts w:hint="cs"/>
        </w:rPr>
        <w:t xml:space="preserve"> </w:t>
      </w:r>
      <w:r w:rsidRPr="00143656">
        <w:t>framing timing via</w:t>
      </w:r>
      <w:r w:rsidR="00932757">
        <w:t xml:space="preserve"> the</w:t>
      </w:r>
      <w:r w:rsidRPr="00143656">
        <w:t xml:space="preserve"> PBCH DMRS</w:t>
      </w:r>
      <w:r w:rsidR="00932757">
        <w:t xml:space="preserve"> </w:t>
      </w:r>
      <w:r w:rsidR="00932757">
        <w:rPr>
          <w:rFonts w:eastAsiaTheme="minorEastAsia"/>
          <w:lang w:eastAsia="zh-CN"/>
        </w:rPr>
        <w:t>sequence index</w:t>
      </w:r>
      <w:r w:rsidRPr="00143656">
        <w:t xml:space="preserve"> and PBCH payload which </w:t>
      </w:r>
      <w:r w:rsidR="00CE4263">
        <w:t>indicate</w:t>
      </w:r>
      <w:r w:rsidR="00CE4263" w:rsidRPr="00143656">
        <w:t xml:space="preserve"> </w:t>
      </w:r>
      <w:r w:rsidRPr="00143656">
        <w:t xml:space="preserve">a </w:t>
      </w:r>
      <w:r w:rsidR="00932757">
        <w:t xml:space="preserve">candidate </w:t>
      </w:r>
      <w:r w:rsidRPr="00143656">
        <w:t>SSB position index</w:t>
      </w:r>
      <w:r w:rsidRPr="00143656">
        <w:rPr>
          <w:rFonts w:hint="eastAsia"/>
        </w:rPr>
        <w:t>.</w:t>
      </w:r>
    </w:p>
    <w:p w14:paraId="1491C1EC" w14:textId="6E1F32D6" w:rsidR="00F83CD2" w:rsidRPr="000C29C6" w:rsidRDefault="00F83CD2" w:rsidP="00E575D3">
      <w:pPr>
        <w:jc w:val="both"/>
      </w:pPr>
      <w:r w:rsidRPr="00143656">
        <w:rPr>
          <w:b/>
        </w:rPr>
        <w:t>Proposal 2</w:t>
      </w:r>
      <w:r w:rsidRPr="003827C5">
        <w:t>:</w:t>
      </w:r>
      <w:r w:rsidRPr="00143656">
        <w:t xml:space="preserve"> </w:t>
      </w:r>
      <w:r>
        <w:t>Reusing the</w:t>
      </w:r>
      <w:r w:rsidR="00932757">
        <w:t xml:space="preserve"> Rel.15</w:t>
      </w:r>
      <w:r>
        <w:t xml:space="preserve"> QCL assumption in NR</w:t>
      </w:r>
      <w:r w:rsidR="00932757">
        <w:t>-U</w:t>
      </w:r>
      <w:r>
        <w:t>, the SSBs with same SSB index are QCLed.  T</w:t>
      </w:r>
      <w:r w:rsidRPr="000C29C6">
        <w:t>he SSB index is calculated from the</w:t>
      </w:r>
      <w:r>
        <w:t xml:space="preserve"> candidate</w:t>
      </w:r>
      <w:r w:rsidRPr="000C29C6">
        <w:t xml:space="preserve"> SSB position index via</w:t>
      </w:r>
    </w:p>
    <w:p w14:paraId="36C93E8C" w14:textId="6689D67D" w:rsidR="00F83CD2" w:rsidRPr="00C96BC7" w:rsidRDefault="00932757" w:rsidP="000B7601">
      <w:pPr>
        <w:spacing w:after="240"/>
        <w:jc w:val="center"/>
      </w:pPr>
      <w:r>
        <w:t xml:space="preserve">The </w:t>
      </w:r>
      <w:r w:rsidR="00F83CD2">
        <w:t>SSB index = (</w:t>
      </w:r>
      <w:r>
        <w:t xml:space="preserve">the </w:t>
      </w:r>
      <w:r w:rsidR="00F83CD2">
        <w:t>candidate SSB position index)</w:t>
      </w:r>
      <w:r w:rsidR="00F83CD2" w:rsidRPr="000C29C6">
        <w:t xml:space="preserve"> mod (the number of </w:t>
      </w:r>
      <w:r w:rsidR="00F83CD2">
        <w:t>non-QCLed SSB</w:t>
      </w:r>
      <w:r w:rsidR="00CE4263">
        <w:t>s</w:t>
      </w:r>
      <w:r w:rsidR="00F83CD2" w:rsidRPr="000C29C6">
        <w:t>)</w:t>
      </w:r>
      <w:r w:rsidR="00080B86">
        <w:t>.</w:t>
      </w:r>
    </w:p>
    <w:p w14:paraId="2B258B38" w14:textId="160402FE" w:rsidR="003827C5" w:rsidRDefault="003827C5" w:rsidP="003827C5">
      <w:pPr>
        <w:jc w:val="both"/>
        <w:rPr>
          <w:lang w:eastAsia="x-none"/>
        </w:rPr>
      </w:pPr>
      <w:r>
        <w:rPr>
          <w:b/>
        </w:rPr>
        <w:t>Proposal 3</w:t>
      </w:r>
      <w:r>
        <w:t xml:space="preserve">: </w:t>
      </w:r>
      <w:r>
        <w:rPr>
          <w:lang w:eastAsia="x-none"/>
        </w:rPr>
        <w:t>For a given cell, UE may assume SSB in the same candidate position within the DRS transmission window are QCLed across DRS transmission windows</w:t>
      </w:r>
      <w:r w:rsidR="00080B86">
        <w:rPr>
          <w:lang w:eastAsia="x-none"/>
        </w:rPr>
        <w:t>.</w:t>
      </w:r>
    </w:p>
    <w:p w14:paraId="5A5AA9B3" w14:textId="50F65ABE" w:rsidR="003827C5" w:rsidRDefault="003827C5" w:rsidP="003827C5">
      <w:pPr>
        <w:pStyle w:val="afc"/>
        <w:numPr>
          <w:ilvl w:val="0"/>
          <w:numId w:val="15"/>
        </w:numPr>
        <w:spacing w:after="240"/>
        <w:ind w:left="714" w:firstLineChars="0" w:hanging="357"/>
      </w:pPr>
      <w:r>
        <w:t>The PBCH DMRS sequence index is also the same</w:t>
      </w:r>
      <w:r w:rsidR="00080B86">
        <w:t>.</w:t>
      </w:r>
    </w:p>
    <w:p w14:paraId="0DE2FB87" w14:textId="77777777" w:rsidR="003827C5" w:rsidRDefault="003827C5" w:rsidP="003827C5">
      <w:pPr>
        <w:jc w:val="both"/>
        <w:rPr>
          <w:rFonts w:eastAsiaTheme="minorEastAsia"/>
          <w:lang w:eastAsia="zh-CN"/>
        </w:rPr>
      </w:pPr>
      <w:r w:rsidRPr="00143656">
        <w:rPr>
          <w:rFonts w:hint="eastAsia"/>
          <w:b/>
        </w:rPr>
        <w:t xml:space="preserve">Observation 1: </w:t>
      </w:r>
      <w:r>
        <w:rPr>
          <w:rFonts w:eastAsiaTheme="minorEastAsia"/>
          <w:lang w:eastAsia="zh-CN"/>
        </w:rPr>
        <w:t>If the predefined maximum number of non-QCLed SSBs per frequency range is selected from 1, 2, 4, 8, (i.e., 2</w:t>
      </w:r>
      <w:r>
        <w:rPr>
          <w:rFonts w:eastAsiaTheme="minorEastAsia"/>
          <w:vertAlign w:val="superscript"/>
          <w:lang w:eastAsia="zh-CN"/>
        </w:rPr>
        <w:t>n</w:t>
      </w:r>
      <w:r w:rsidRPr="001C6E6D">
        <w:rPr>
          <w:rFonts w:eastAsiaTheme="minorEastAsia"/>
          <w:lang w:eastAsia="zh-CN"/>
        </w:rPr>
        <w:t>),</w:t>
      </w:r>
      <w:r>
        <w:rPr>
          <w:rFonts w:eastAsiaTheme="minorEastAsia"/>
          <w:lang w:eastAsia="zh-CN"/>
        </w:rPr>
        <w:t xml:space="preserve"> the SSB index can be derived via</w:t>
      </w:r>
    </w:p>
    <w:p w14:paraId="57D82276" w14:textId="77777777" w:rsidR="003827C5" w:rsidRDefault="003827C5" w:rsidP="003827C5">
      <w:pPr>
        <w:jc w:val="center"/>
        <w:rPr>
          <w:rFonts w:eastAsiaTheme="minorEastAsia"/>
          <w:lang w:eastAsia="zh-CN"/>
        </w:rPr>
      </w:pPr>
      <w:r>
        <w:t>The SSB index = (the DMRS sequence index)</w:t>
      </w:r>
      <w:r w:rsidRPr="000C29C6">
        <w:t xml:space="preserve"> mod (the </w:t>
      </w:r>
      <w:r>
        <w:t xml:space="preserve">maximum </w:t>
      </w:r>
      <w:r w:rsidRPr="000C29C6">
        <w:t xml:space="preserve">number of </w:t>
      </w:r>
      <w:r>
        <w:t>non-QCLed SSBs</w:t>
      </w:r>
      <w:r w:rsidRPr="000C29C6">
        <w:t>)</w:t>
      </w:r>
    </w:p>
    <w:p w14:paraId="63F4CE2C" w14:textId="41965B88" w:rsidR="003827C5" w:rsidRPr="003827C5" w:rsidRDefault="003827C5" w:rsidP="003827C5">
      <w:pPr>
        <w:spacing w:after="240"/>
        <w:jc w:val="both"/>
      </w:pPr>
      <w:r>
        <w:rPr>
          <w:rFonts w:eastAsiaTheme="minorEastAsia"/>
          <w:lang w:eastAsia="zh-CN"/>
        </w:rPr>
        <w:t>and UE is no need to decoding PBCH payload when performing neighbor cell measurement.</w:t>
      </w:r>
    </w:p>
    <w:p w14:paraId="2AACF396" w14:textId="73C126D8" w:rsidR="003827C5" w:rsidRDefault="003827C5" w:rsidP="003827C5">
      <w:pPr>
        <w:jc w:val="both"/>
      </w:pPr>
      <w:r>
        <w:rPr>
          <w:b/>
        </w:rPr>
        <w:t xml:space="preserve">Proposal 4: </w:t>
      </w:r>
      <w:r>
        <w:t>The maximum number of transmitted SSBs within DRS transmission window is X as follows</w:t>
      </w:r>
      <w:r w:rsidR="00080B86">
        <w:t>:</w:t>
      </w:r>
    </w:p>
    <w:p w14:paraId="48099C74" w14:textId="32F38731" w:rsidR="003827C5" w:rsidRDefault="003827C5" w:rsidP="003827C5">
      <w:pPr>
        <w:pStyle w:val="afc"/>
        <w:numPr>
          <w:ilvl w:val="0"/>
          <w:numId w:val="14"/>
        </w:numPr>
        <w:ind w:firstLineChars="0"/>
      </w:pPr>
      <w:r>
        <w:t>For Cat 2 LBT, X = 2 for 15 kHz and X = 4 for 30 kHz</w:t>
      </w:r>
      <w:r w:rsidR="00080B86">
        <w:t>.</w:t>
      </w:r>
    </w:p>
    <w:p w14:paraId="33C3FB9D" w14:textId="43963020" w:rsidR="003827C5" w:rsidRDefault="003827C5" w:rsidP="003827C5">
      <w:pPr>
        <w:pStyle w:val="afc"/>
        <w:numPr>
          <w:ilvl w:val="0"/>
          <w:numId w:val="14"/>
        </w:numPr>
        <w:spacing w:after="240"/>
        <w:ind w:left="714" w:firstLineChars="0" w:hanging="357"/>
      </w:pPr>
      <w:r>
        <w:t>For Cat 4 LBT, X = 8</w:t>
      </w:r>
      <w:r w:rsidR="00080B86">
        <w:t>.</w:t>
      </w:r>
    </w:p>
    <w:p w14:paraId="6069E065" w14:textId="271C7301" w:rsidR="003827C5" w:rsidRDefault="003827C5" w:rsidP="003827C5">
      <w:pPr>
        <w:jc w:val="both"/>
      </w:pPr>
      <w:bookmarkStart w:id="56" w:name="OLE_LINK297"/>
      <w:bookmarkStart w:id="57" w:name="OLE_LINK298"/>
      <w:bookmarkStart w:id="58" w:name="OLE_LINK299"/>
      <w:bookmarkStart w:id="59" w:name="OLE_LINK300"/>
      <w:r>
        <w:rPr>
          <w:b/>
        </w:rPr>
        <w:t xml:space="preserve">Proposal 5: </w:t>
      </w:r>
      <w:r>
        <w:t>gNB should indicate the maximum number of transmitted SSBs to UE. Assuming X is the upper limitation with different value for Cat 2 LBT and Cat 4 LBT, two alternatives should be considered.</w:t>
      </w:r>
    </w:p>
    <w:p w14:paraId="58D279AD" w14:textId="77777777" w:rsidR="003827C5" w:rsidRDefault="003827C5" w:rsidP="003827C5">
      <w:pPr>
        <w:pStyle w:val="afc"/>
        <w:numPr>
          <w:ilvl w:val="0"/>
          <w:numId w:val="14"/>
        </w:numPr>
        <w:ind w:firstLineChars="0"/>
      </w:pPr>
      <w:r>
        <w:t xml:space="preserve">Alt. 1: The maximum number of transmitted SSBs within DRS transmission window X. </w:t>
      </w:r>
    </w:p>
    <w:p w14:paraId="0E875652" w14:textId="53FC29E6" w:rsidR="00E22D08" w:rsidRPr="00143656" w:rsidRDefault="003827C5" w:rsidP="003827C5">
      <w:pPr>
        <w:pStyle w:val="afc"/>
        <w:numPr>
          <w:ilvl w:val="0"/>
          <w:numId w:val="14"/>
        </w:numPr>
        <w:spacing w:after="240"/>
        <w:ind w:left="714" w:firstLineChars="0" w:hanging="357"/>
      </w:pPr>
      <w:r>
        <w:t>Alt. 2: The actual maximum number of transmitted SSBs within DRS transmission window Z (Z&lt;=X)</w:t>
      </w:r>
      <w:r w:rsidR="00080B86">
        <w:t>.</w:t>
      </w:r>
      <w:bookmarkStart w:id="60" w:name="_GoBack"/>
      <w:bookmarkEnd w:id="60"/>
    </w:p>
    <w:bookmarkEnd w:id="18"/>
    <w:bookmarkEnd w:id="54"/>
    <w:bookmarkEnd w:id="55"/>
    <w:bookmarkEnd w:id="56"/>
    <w:bookmarkEnd w:id="57"/>
    <w:bookmarkEnd w:id="58"/>
    <w:bookmarkEnd w:id="59"/>
    <w:p w14:paraId="6324FC94" w14:textId="3470FFEA" w:rsidR="00EF5ABE" w:rsidRDefault="00EF5ABE" w:rsidP="00143656">
      <w:pPr>
        <w:spacing w:after="240"/>
        <w:jc w:val="both"/>
      </w:pPr>
      <w:r w:rsidRPr="00143656">
        <w:rPr>
          <w:b/>
        </w:rPr>
        <w:t xml:space="preserve">Observation </w:t>
      </w:r>
      <w:r w:rsidR="00E22D08">
        <w:rPr>
          <w:b/>
        </w:rPr>
        <w:t>2</w:t>
      </w:r>
      <w:r w:rsidRPr="00143656">
        <w:rPr>
          <w:b/>
        </w:rPr>
        <w:t xml:space="preserve">: </w:t>
      </w:r>
      <w:r>
        <w:t xml:space="preserve">Periodic PUCCH is not suitable </w:t>
      </w:r>
      <w:r w:rsidR="001F09FE">
        <w:t>to be used in</w:t>
      </w:r>
      <w:r>
        <w:t xml:space="preserve"> unlicensed</w:t>
      </w:r>
      <w:bookmarkStart w:id="61" w:name="OLE_LINK8"/>
      <w:bookmarkStart w:id="62" w:name="OLE_LINK9"/>
      <w:r>
        <w:t xml:space="preserve"> band.</w:t>
      </w:r>
    </w:p>
    <w:p w14:paraId="1CFAA930" w14:textId="6E1681B5" w:rsidR="00EF5ABE" w:rsidRDefault="00EF5ABE" w:rsidP="002543C6">
      <w:pPr>
        <w:spacing w:after="240"/>
        <w:jc w:val="both"/>
      </w:pPr>
      <w:r w:rsidRPr="000C29C6">
        <w:rPr>
          <w:b/>
        </w:rPr>
        <w:t>Proposal</w:t>
      </w:r>
      <w:r>
        <w:rPr>
          <w:b/>
        </w:rPr>
        <w:t xml:space="preserve"> </w:t>
      </w:r>
      <w:r w:rsidR="00E22D08">
        <w:rPr>
          <w:b/>
        </w:rPr>
        <w:t>6</w:t>
      </w:r>
      <w:r w:rsidRPr="00C96BC7">
        <w:t>:</w:t>
      </w:r>
      <w:r>
        <w:t xml:space="preserve"> </w:t>
      </w:r>
      <w:r w:rsidRPr="00EF5ABE">
        <w:t>Define CFRA for SR to enable reduction of periodic PU</w:t>
      </w:r>
      <w:bookmarkEnd w:id="61"/>
      <w:bookmarkEnd w:id="62"/>
      <w:r w:rsidRPr="00EF5ABE">
        <w:t xml:space="preserve">CCH without increasing </w:t>
      </w:r>
      <w:r w:rsidR="007C1B8E">
        <w:t xml:space="preserve">the number of </w:t>
      </w:r>
      <w:r w:rsidRPr="00EF5ABE">
        <w:t>LBT.</w:t>
      </w: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p w14:paraId="221601DB" w14:textId="7E2BD177" w:rsidR="00055B1C" w:rsidRPr="007C1B8E" w:rsidRDefault="00055B1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RAN1#94</w:t>
      </w:r>
      <w:r w:rsidRPr="007C1B8E">
        <w:rPr>
          <w:rFonts w:eastAsia="宋体"/>
          <w:sz w:val="20"/>
          <w:szCs w:val="20"/>
          <w:lang w:eastAsia="zh-CN"/>
        </w:rPr>
        <w:t xml:space="preserve"> Chairman’s Notes, Aug. 2018</w:t>
      </w:r>
    </w:p>
    <w:p w14:paraId="4451D419" w14:textId="69080E69" w:rsidR="001F09FE" w:rsidRPr="00143656" w:rsidRDefault="00055B1C" w:rsidP="00BE562F">
      <w:pPr>
        <w:numPr>
          <w:ilvl w:val="1"/>
          <w:numId w:val="8"/>
        </w:numPr>
        <w:tabs>
          <w:tab w:val="clear" w:pos="1545"/>
          <w:tab w:val="left" w:pos="0"/>
          <w:tab w:val="left" w:pos="540"/>
          <w:tab w:val="num" w:pos="1134"/>
        </w:tabs>
        <w:spacing w:after="120"/>
        <w:ind w:left="426" w:hanging="426"/>
        <w:jc w:val="both"/>
        <w:rPr>
          <w:lang w:eastAsia="ja-JP"/>
        </w:rPr>
      </w:pPr>
      <w:r w:rsidRPr="00950667">
        <w:rPr>
          <w:rFonts w:eastAsia="宋体"/>
          <w:sz w:val="20"/>
          <w:szCs w:val="20"/>
          <w:lang w:eastAsia="zh-CN"/>
        </w:rPr>
        <w:t>3GPP RAN1#94bis</w:t>
      </w:r>
      <w:r w:rsidRPr="00950667">
        <w:rPr>
          <w:rFonts w:eastAsia="宋体"/>
          <w:sz w:val="20"/>
          <w:szCs w:val="20"/>
          <w:lang w:val="it-IT" w:eastAsia="zh-CN"/>
        </w:rPr>
        <w:t xml:space="preserve"> Chairman’s Notes, Oct. 2018</w:t>
      </w:r>
    </w:p>
    <w:p w14:paraId="4F89C5F7" w14:textId="77D7EF15" w:rsidR="00FA69CC" w:rsidRPr="001C6E6D" w:rsidRDefault="00FA69CC" w:rsidP="00BE562F">
      <w:pPr>
        <w:numPr>
          <w:ilvl w:val="1"/>
          <w:numId w:val="8"/>
        </w:numPr>
        <w:tabs>
          <w:tab w:val="clear" w:pos="1545"/>
          <w:tab w:val="left" w:pos="0"/>
          <w:tab w:val="left" w:pos="540"/>
          <w:tab w:val="num" w:pos="1134"/>
        </w:tabs>
        <w:spacing w:after="120"/>
        <w:ind w:left="426" w:hanging="426"/>
        <w:jc w:val="both"/>
        <w:rPr>
          <w:lang w:eastAsia="ja-JP"/>
        </w:rPr>
      </w:pPr>
      <w:r>
        <w:rPr>
          <w:rFonts w:eastAsia="宋体"/>
          <w:sz w:val="20"/>
          <w:szCs w:val="20"/>
          <w:lang w:eastAsia="zh-CN"/>
        </w:rPr>
        <w:t>3GPP RAN1#95</w:t>
      </w:r>
      <w:r w:rsidRPr="00950667">
        <w:rPr>
          <w:rFonts w:eastAsia="宋体"/>
          <w:sz w:val="20"/>
          <w:szCs w:val="20"/>
          <w:lang w:val="it-IT" w:eastAsia="zh-CN"/>
        </w:rPr>
        <w:t xml:space="preserve"> Chairman’s Notes, </w:t>
      </w:r>
      <w:r>
        <w:rPr>
          <w:rFonts w:eastAsia="宋体"/>
          <w:sz w:val="20"/>
          <w:szCs w:val="20"/>
          <w:lang w:val="it-IT" w:eastAsia="zh-CN"/>
        </w:rPr>
        <w:t xml:space="preserve"> Nov</w:t>
      </w:r>
      <w:r w:rsidRPr="00950667">
        <w:rPr>
          <w:rFonts w:eastAsia="宋体"/>
          <w:sz w:val="20"/>
          <w:szCs w:val="20"/>
          <w:lang w:val="it-IT" w:eastAsia="zh-CN"/>
        </w:rPr>
        <w:t>. 2018</w:t>
      </w:r>
    </w:p>
    <w:p w14:paraId="76908D26" w14:textId="1B7138EB" w:rsidR="00FA69CC" w:rsidRDefault="00FA69C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RAN1#96</w:t>
      </w:r>
      <w:r w:rsidRPr="00143656">
        <w:rPr>
          <w:rFonts w:eastAsia="宋体"/>
          <w:sz w:val="20"/>
          <w:szCs w:val="20"/>
          <w:lang w:eastAsia="zh-CN"/>
        </w:rPr>
        <w:t xml:space="preserve"> Chairman’s Notes, </w:t>
      </w:r>
      <w:r>
        <w:rPr>
          <w:rFonts w:eastAsia="宋体"/>
          <w:sz w:val="20"/>
          <w:szCs w:val="20"/>
          <w:lang w:eastAsia="zh-CN"/>
        </w:rPr>
        <w:t>Feb</w:t>
      </w:r>
      <w:r w:rsidRPr="00143656">
        <w:rPr>
          <w:rFonts w:eastAsia="宋体"/>
          <w:sz w:val="20"/>
          <w:szCs w:val="20"/>
          <w:lang w:eastAsia="zh-CN"/>
        </w:rPr>
        <w:t>. 2019</w:t>
      </w:r>
    </w:p>
    <w:p w14:paraId="749573CD" w14:textId="0BBF44F9" w:rsidR="004265AB" w:rsidRPr="00143656" w:rsidRDefault="004265AB" w:rsidP="000B7601">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hint="eastAsia"/>
          <w:sz w:val="20"/>
          <w:szCs w:val="20"/>
          <w:lang w:eastAsia="zh-CN"/>
        </w:rPr>
        <w:t xml:space="preserve">R1-1901923, </w:t>
      </w:r>
      <w:r>
        <w:rPr>
          <w:rFonts w:eastAsia="宋体"/>
          <w:sz w:val="20"/>
          <w:szCs w:val="20"/>
          <w:lang w:eastAsia="zh-CN"/>
        </w:rPr>
        <w:t>“</w:t>
      </w:r>
      <w:r w:rsidRPr="004265AB">
        <w:rPr>
          <w:rFonts w:eastAsia="宋体"/>
          <w:sz w:val="20"/>
          <w:szCs w:val="20"/>
          <w:lang w:eastAsia="zh-CN"/>
        </w:rPr>
        <w:t>Enhancements to initial access procedure and scheduling request procedure for NR-U</w:t>
      </w:r>
      <w:r>
        <w:rPr>
          <w:rFonts w:eastAsia="宋体"/>
          <w:sz w:val="20"/>
          <w:szCs w:val="20"/>
          <w:lang w:eastAsia="zh-CN"/>
        </w:rPr>
        <w:t>”, Fujitsu, Feb. 2019</w:t>
      </w:r>
    </w:p>
    <w:sectPr w:rsidR="004265AB" w:rsidRPr="00143656" w:rsidSect="0056728B">
      <w:footerReference w:type="default" r:id="rId1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F384E" w14:textId="77777777" w:rsidR="00C00BE6" w:rsidRDefault="00C00BE6">
      <w:r>
        <w:separator/>
      </w:r>
    </w:p>
  </w:endnote>
  <w:endnote w:type="continuationSeparator" w:id="0">
    <w:p w14:paraId="080F0B64" w14:textId="77777777" w:rsidR="00C00BE6" w:rsidRDefault="00C0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B275CA" w:rsidRDefault="00B275CA">
        <w:pPr>
          <w:pStyle w:val="ad"/>
          <w:jc w:val="center"/>
        </w:pPr>
        <w:r>
          <w:fldChar w:fldCharType="begin"/>
        </w:r>
        <w:r>
          <w:instrText>PAGE   \* MERGEFORMAT</w:instrText>
        </w:r>
        <w:r>
          <w:fldChar w:fldCharType="separate"/>
        </w:r>
        <w:r w:rsidR="00C30C44" w:rsidRPr="00C30C44">
          <w:rPr>
            <w:noProof/>
            <w:lang w:val="ja-JP" w:eastAsia="ja-JP"/>
          </w:rPr>
          <w:t>6</w:t>
        </w:r>
        <w:r>
          <w:fldChar w:fldCharType="end"/>
        </w:r>
      </w:p>
    </w:sdtContent>
  </w:sdt>
  <w:p w14:paraId="6BE9C4EF" w14:textId="77777777" w:rsidR="00B275CA" w:rsidRDefault="00B275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3E53A" w14:textId="77777777" w:rsidR="00C00BE6" w:rsidRDefault="00C00BE6">
      <w:r>
        <w:separator/>
      </w:r>
    </w:p>
  </w:footnote>
  <w:footnote w:type="continuationSeparator" w:id="0">
    <w:p w14:paraId="5312846B" w14:textId="77777777" w:rsidR="00C00BE6" w:rsidRDefault="00C00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D30834"/>
    <w:multiLevelType w:val="hybridMultilevel"/>
    <w:tmpl w:val="BFF8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98AEB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5AC1EBC"/>
    <w:multiLevelType w:val="hybridMultilevel"/>
    <w:tmpl w:val="B7967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6"/>
  </w:num>
  <w:num w:numId="5">
    <w:abstractNumId w:val="10"/>
  </w:num>
  <w:num w:numId="6">
    <w:abstractNumId w:val="2"/>
  </w:num>
  <w:num w:numId="7">
    <w:abstractNumId w:val="5"/>
  </w:num>
  <w:num w:numId="8">
    <w:abstractNumId w:val="1"/>
  </w:num>
  <w:num w:numId="9">
    <w:abstractNumId w:val="3"/>
  </w:num>
  <w:num w:numId="10">
    <w:abstractNumId w:val="4"/>
  </w:num>
  <w:num w:numId="11">
    <w:abstractNumId w:val="9"/>
  </w:num>
  <w:num w:numId="12">
    <w:abstractNumId w:val="8"/>
  </w:num>
  <w:num w:numId="13">
    <w:abstractNumId w:val="8"/>
  </w:num>
  <w:num w:numId="14">
    <w:abstractNumId w:val="5"/>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B86"/>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CB1"/>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601"/>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425"/>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BE7"/>
    <w:rsid w:val="00104FE9"/>
    <w:rsid w:val="001050D7"/>
    <w:rsid w:val="00105AD6"/>
    <w:rsid w:val="00105D3D"/>
    <w:rsid w:val="00106193"/>
    <w:rsid w:val="001061FB"/>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8E9"/>
    <w:rsid w:val="00141A36"/>
    <w:rsid w:val="00141BB2"/>
    <w:rsid w:val="001423AA"/>
    <w:rsid w:val="001424E3"/>
    <w:rsid w:val="0014257D"/>
    <w:rsid w:val="00142588"/>
    <w:rsid w:val="00142B47"/>
    <w:rsid w:val="00142C7F"/>
    <w:rsid w:val="0014323D"/>
    <w:rsid w:val="0014365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95C"/>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A22"/>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4EE"/>
    <w:rsid w:val="001F27B3"/>
    <w:rsid w:val="001F296F"/>
    <w:rsid w:val="001F2B05"/>
    <w:rsid w:val="001F3031"/>
    <w:rsid w:val="001F3085"/>
    <w:rsid w:val="001F30E7"/>
    <w:rsid w:val="001F36F3"/>
    <w:rsid w:val="001F3AC4"/>
    <w:rsid w:val="001F3BB2"/>
    <w:rsid w:val="001F3EEA"/>
    <w:rsid w:val="001F48BC"/>
    <w:rsid w:val="001F4A82"/>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6FE"/>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180"/>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6F9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A4"/>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FB8"/>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D53"/>
    <w:rsid w:val="003823EA"/>
    <w:rsid w:val="003827C5"/>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DA0"/>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6C6"/>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0AE"/>
    <w:rsid w:val="003C6333"/>
    <w:rsid w:val="003C6589"/>
    <w:rsid w:val="003C6730"/>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5AB"/>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88"/>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B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5F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47E"/>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59B"/>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BF"/>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298"/>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2C68"/>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F0"/>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19"/>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CA5"/>
    <w:rsid w:val="00931CF7"/>
    <w:rsid w:val="009320AD"/>
    <w:rsid w:val="009325A7"/>
    <w:rsid w:val="0093261D"/>
    <w:rsid w:val="0093267C"/>
    <w:rsid w:val="00932757"/>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99C"/>
    <w:rsid w:val="00937B44"/>
    <w:rsid w:val="00940124"/>
    <w:rsid w:val="00940331"/>
    <w:rsid w:val="00940411"/>
    <w:rsid w:val="00940758"/>
    <w:rsid w:val="00940972"/>
    <w:rsid w:val="00940978"/>
    <w:rsid w:val="00940BD7"/>
    <w:rsid w:val="00940C13"/>
    <w:rsid w:val="00940CE9"/>
    <w:rsid w:val="00941197"/>
    <w:rsid w:val="0094132B"/>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6F9"/>
    <w:rsid w:val="00966819"/>
    <w:rsid w:val="009669C3"/>
    <w:rsid w:val="00966B01"/>
    <w:rsid w:val="00966B20"/>
    <w:rsid w:val="00966B47"/>
    <w:rsid w:val="009675A0"/>
    <w:rsid w:val="00970156"/>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2A5"/>
    <w:rsid w:val="00996892"/>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58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9B8"/>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2F1A"/>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5F70"/>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95F"/>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CA"/>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20"/>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6B8"/>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6EA"/>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95"/>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62F"/>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BE6"/>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95"/>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C4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54A"/>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63"/>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D11"/>
    <w:rsid w:val="00D22E9E"/>
    <w:rsid w:val="00D230F0"/>
    <w:rsid w:val="00D23197"/>
    <w:rsid w:val="00D23261"/>
    <w:rsid w:val="00D232C1"/>
    <w:rsid w:val="00D237E7"/>
    <w:rsid w:val="00D23B0E"/>
    <w:rsid w:val="00D23B63"/>
    <w:rsid w:val="00D23C14"/>
    <w:rsid w:val="00D24345"/>
    <w:rsid w:val="00D24554"/>
    <w:rsid w:val="00D24634"/>
    <w:rsid w:val="00D24D2A"/>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227C"/>
    <w:rsid w:val="00E0234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50E"/>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1B0"/>
    <w:rsid w:val="00E126A4"/>
    <w:rsid w:val="00E127F1"/>
    <w:rsid w:val="00E12BB7"/>
    <w:rsid w:val="00E12E75"/>
    <w:rsid w:val="00E12E87"/>
    <w:rsid w:val="00E12FE7"/>
    <w:rsid w:val="00E130B6"/>
    <w:rsid w:val="00E13366"/>
    <w:rsid w:val="00E1376E"/>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D08"/>
    <w:rsid w:val="00E22EAC"/>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5D3"/>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4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344"/>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713"/>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CD2"/>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234"/>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9CC"/>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27C5"/>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72"/>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 w:type="character" w:customStyle="1" w:styleId="skip">
    <w:name w:val="skip"/>
    <w:basedOn w:val="a2"/>
    <w:rsid w:val="00EA3344"/>
  </w:style>
  <w:style w:type="paragraph" w:customStyle="1" w:styleId="LGTdoc1">
    <w:name w:val="LGTdoc_제목1"/>
    <w:basedOn w:val="a1"/>
    <w:rsid w:val="0093799C"/>
    <w:pPr>
      <w:adjustRightInd w:val="0"/>
      <w:snapToGrid w:val="0"/>
      <w:spacing w:beforeLines="50" w:after="100" w:afterAutospacing="1"/>
      <w:jc w:val="both"/>
    </w:pPr>
    <w:rPr>
      <w:rFonts w:ascii="Arial" w:eastAsia="MS Mincho"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84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4256426">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948020">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750233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186902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531698">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7501155">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2013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9822615">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097">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D99D1-724C-441C-BFF9-E7C3854E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1882</Words>
  <Characters>10728</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2019-03-29T11:49:00Z</dcterms:created>
  <dcterms:modified xsi:type="dcterms:W3CDTF">2019-03-29T16:22:00Z</dcterms:modified>
</cp:coreProperties>
</file>